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4E10AC" w:rsidTr="00C80ABA">
        <w:trPr>
          <w:trHeight w:val="454"/>
        </w:trPr>
        <w:tc>
          <w:tcPr>
            <w:tcW w:w="1668" w:type="dxa"/>
          </w:tcPr>
          <w:p w:rsidR="00A43AE4" w:rsidRPr="004E10A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E10AC">
              <w:t>Signatur</w:t>
            </w:r>
          </w:p>
        </w:tc>
        <w:tc>
          <w:tcPr>
            <w:tcW w:w="6721" w:type="dxa"/>
          </w:tcPr>
          <w:p w:rsidR="00A43AE4" w:rsidRPr="004E10AC" w:rsidRDefault="004E10AC" w:rsidP="00931B1F">
            <w:pPr>
              <w:pStyle w:val="70SignaturX"/>
            </w:pPr>
            <w:proofErr w:type="spellStart"/>
            <w:r w:rsidRPr="004E10AC">
              <w:t>StAZH</w:t>
            </w:r>
            <w:proofErr w:type="spellEnd"/>
            <w:r w:rsidRPr="004E10AC">
              <w:t xml:space="preserve"> MM 3.203 RRB 1994/1179</w:t>
            </w:r>
          </w:p>
        </w:tc>
      </w:tr>
      <w:tr w:rsidR="00A43AE4" w:rsidRPr="004E10AC" w:rsidTr="00C80ABA">
        <w:trPr>
          <w:trHeight w:val="454"/>
        </w:trPr>
        <w:tc>
          <w:tcPr>
            <w:tcW w:w="1668" w:type="dxa"/>
          </w:tcPr>
          <w:p w:rsidR="00A43AE4" w:rsidRPr="004E10A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E10AC">
              <w:t>Titel</w:t>
            </w:r>
          </w:p>
        </w:tc>
        <w:tc>
          <w:tcPr>
            <w:tcW w:w="6721" w:type="dxa"/>
          </w:tcPr>
          <w:p w:rsidR="006C59EA" w:rsidRPr="004E10AC" w:rsidRDefault="004E10A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E10AC">
              <w:rPr>
                <w:rFonts w:ascii="Arial Black" w:hAnsi="Arial Black"/>
              </w:rPr>
              <w:t>Strassen (Uster/Volketswil, Rad-/Gehweg S-43/44)</w:t>
            </w:r>
          </w:p>
        </w:tc>
      </w:tr>
      <w:tr w:rsidR="00BC0931" w:rsidRPr="004E10AC" w:rsidTr="00C80ABA">
        <w:trPr>
          <w:trHeight w:val="454"/>
        </w:trPr>
        <w:tc>
          <w:tcPr>
            <w:tcW w:w="1668" w:type="dxa"/>
          </w:tcPr>
          <w:p w:rsidR="00BC0931" w:rsidRPr="004E10A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E10AC">
              <w:t>Datum</w:t>
            </w:r>
          </w:p>
        </w:tc>
        <w:tc>
          <w:tcPr>
            <w:tcW w:w="6721" w:type="dxa"/>
          </w:tcPr>
          <w:p w:rsidR="00BC0931" w:rsidRPr="004E10AC" w:rsidRDefault="004E10AC" w:rsidP="00931B1F">
            <w:pPr>
              <w:pStyle w:val="71DatumX"/>
            </w:pPr>
            <w:r w:rsidRPr="004E10AC">
              <w:t>27.04.1994</w:t>
            </w:r>
          </w:p>
        </w:tc>
      </w:tr>
      <w:tr w:rsidR="00A43AE4" w:rsidRPr="004E10AC" w:rsidTr="00C80ABA">
        <w:trPr>
          <w:trHeight w:val="454"/>
        </w:trPr>
        <w:tc>
          <w:tcPr>
            <w:tcW w:w="1668" w:type="dxa"/>
          </w:tcPr>
          <w:p w:rsidR="00A43AE4" w:rsidRPr="004E10A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E10AC">
              <w:t>P.</w:t>
            </w:r>
          </w:p>
        </w:tc>
        <w:tc>
          <w:tcPr>
            <w:tcW w:w="6721" w:type="dxa"/>
          </w:tcPr>
          <w:p w:rsidR="00A43AE4" w:rsidRPr="004E10AC" w:rsidRDefault="004E10AC" w:rsidP="00931B1F">
            <w:pPr>
              <w:pStyle w:val="00Vorgabetext"/>
            </w:pPr>
            <w:r w:rsidRPr="004E10AC">
              <w:t>552–553</w:t>
            </w:r>
          </w:p>
        </w:tc>
      </w:tr>
    </w:tbl>
    <w:p w:rsidR="00616641" w:rsidRPr="004E10AC" w:rsidRDefault="00616641" w:rsidP="0077655B">
      <w:pPr>
        <w:pStyle w:val="00Vorgabetext"/>
        <w:spacing w:before="0" w:after="60"/>
      </w:pPr>
    </w:p>
    <w:p w:rsidR="004E10AC" w:rsidRPr="004E10AC" w:rsidRDefault="004E10AC" w:rsidP="004E10AC">
      <w:pPr>
        <w:spacing w:before="60"/>
        <w:rPr>
          <w:rFonts w:cs="Arial"/>
        </w:rPr>
      </w:pPr>
      <w:bookmarkStart w:id="0" w:name="ContentText"/>
      <w:bookmarkEnd w:id="0"/>
      <w:r w:rsidRPr="004E10AC">
        <w:t>[</w:t>
      </w:r>
      <w:r w:rsidRPr="004E10AC">
        <w:rPr>
          <w:i/>
        </w:rPr>
        <w:t>p. 552</w:t>
      </w:r>
      <w:r w:rsidRPr="004E10AC">
        <w:t xml:space="preserve">] </w:t>
      </w:r>
      <w:r w:rsidRPr="004E10AC">
        <w:rPr>
          <w:rFonts w:cs="Arial"/>
        </w:rPr>
        <w:t xml:space="preserve">Der regionale Rad-/Gehweg S-43/44 führt von Uster über </w:t>
      </w:r>
      <w:proofErr w:type="spellStart"/>
      <w:r w:rsidRPr="004E10AC">
        <w:rPr>
          <w:rFonts w:cs="Arial"/>
        </w:rPr>
        <w:t>Gutenswil</w:t>
      </w:r>
      <w:proofErr w:type="spellEnd"/>
      <w:r w:rsidRPr="004E10AC">
        <w:rPr>
          <w:rFonts w:cs="Arial"/>
        </w:rPr>
        <w:t>-</w:t>
      </w:r>
      <w:proofErr w:type="spellStart"/>
      <w:r w:rsidRPr="004E10AC">
        <w:rPr>
          <w:rFonts w:cs="Arial"/>
        </w:rPr>
        <w:t>lllnau</w:t>
      </w:r>
      <w:proofErr w:type="spellEnd"/>
      <w:r w:rsidRPr="004E10AC">
        <w:rPr>
          <w:rFonts w:cs="Arial"/>
        </w:rPr>
        <w:t xml:space="preserve">-Weisslingen nach </w:t>
      </w:r>
      <w:proofErr w:type="spellStart"/>
      <w:r w:rsidRPr="004E10AC">
        <w:rPr>
          <w:rFonts w:cs="Arial"/>
        </w:rPr>
        <w:t>Kollbrunn</w:t>
      </w:r>
      <w:proofErr w:type="spellEnd"/>
      <w:r w:rsidRPr="004E10AC">
        <w:rPr>
          <w:rFonts w:cs="Arial"/>
        </w:rPr>
        <w:t xml:space="preserve"> ins </w:t>
      </w:r>
      <w:proofErr w:type="spellStart"/>
      <w:r w:rsidRPr="004E10AC">
        <w:rPr>
          <w:rFonts w:cs="Arial"/>
        </w:rPr>
        <w:t>Tösstal</w:t>
      </w:r>
      <w:proofErr w:type="spellEnd"/>
      <w:r w:rsidRPr="004E10AC">
        <w:rPr>
          <w:rFonts w:cs="Arial"/>
        </w:rPr>
        <w:t>. Auf der Strecke Uster-</w:t>
      </w:r>
      <w:proofErr w:type="spellStart"/>
      <w:r w:rsidRPr="004E10AC">
        <w:rPr>
          <w:rFonts w:cs="Arial"/>
        </w:rPr>
        <w:t>Gutenswil</w:t>
      </w:r>
      <w:proofErr w:type="spellEnd"/>
      <w:r w:rsidRPr="004E10AC">
        <w:rPr>
          <w:rFonts w:cs="Arial"/>
        </w:rPr>
        <w:t xml:space="preserve"> verläuft er entlang der Winterthurerstrasse S-3. Auf Stadtgebiet Uster wurde dieser Rad-/Gehweg in verschiedenen Etappen von der Oberlandstrasse bis zum Anschluss West der Oberland-Autobahn bereits erstellt. Die Winterthurerstrasse weist einen dichten Lastwagenverkehr auf. Die Sichtverhältnisse sind vor allem im Waldgebiet sehr ungünstig. Es drängt sich deshalb auf, auch das fehlende Teilstück von der Oberland-Autobahn, Anschluss West, bis nach </w:t>
      </w:r>
      <w:proofErr w:type="spellStart"/>
      <w:r w:rsidRPr="004E10AC">
        <w:rPr>
          <w:rFonts w:cs="Arial"/>
        </w:rPr>
        <w:t>Gutenswil</w:t>
      </w:r>
      <w:proofErr w:type="spellEnd"/>
      <w:r w:rsidRPr="004E10AC">
        <w:rPr>
          <w:rFonts w:cs="Arial"/>
        </w:rPr>
        <w:t xml:space="preserve"> zu erstellen. Das Tiefbauamt hat ein entsprechendes Projekt ausgearbeitet. Dieses sieht einen 3 m breiten Rad-/Gehweg vor, getrennt durch einen 2 m breiten Grünstreifen. Auf dem ganzen Teilstück entstehen kleinere Böschungen. Entlang der Kiesgrube Schütz AG (Profil 3639) wird auf einer Länge von rund 30 m </w:t>
      </w:r>
      <w:proofErr w:type="gramStart"/>
      <w:r w:rsidRPr="004E10AC">
        <w:rPr>
          <w:rFonts w:cs="Arial"/>
        </w:rPr>
        <w:t>eine Stützmauer</w:t>
      </w:r>
      <w:proofErr w:type="gramEnd"/>
      <w:r w:rsidRPr="004E10AC">
        <w:rPr>
          <w:rFonts w:cs="Arial"/>
        </w:rPr>
        <w:t xml:space="preserve"> erstellt. Es wird eine bestmögliche Anpassung an die bestehenden heutigen Verhältnisse angestrebt. Alle Flurwege wie auch die </w:t>
      </w:r>
      <w:proofErr w:type="spellStart"/>
      <w:r w:rsidRPr="004E10AC">
        <w:rPr>
          <w:rFonts w:cs="Arial"/>
        </w:rPr>
        <w:t>Nänikerstrasse</w:t>
      </w:r>
      <w:proofErr w:type="spellEnd"/>
      <w:r w:rsidRPr="004E10AC">
        <w:rPr>
          <w:rFonts w:cs="Arial"/>
        </w:rPr>
        <w:t xml:space="preserve"> können auf ihrer Höhe belassen werden. Auf die Länge der Walddurchfahrt ist eine Rodung erforderlich.</w:t>
      </w:r>
    </w:p>
    <w:p w:rsidR="004E10AC" w:rsidRPr="004E10AC" w:rsidRDefault="004E10AC" w:rsidP="004E10AC">
      <w:pPr>
        <w:spacing w:before="60"/>
        <w:rPr>
          <w:rFonts w:cs="Arial"/>
        </w:rPr>
      </w:pPr>
      <w:r w:rsidRPr="004E10AC">
        <w:rPr>
          <w:rFonts w:cs="Arial"/>
        </w:rPr>
        <w:t>Dem Projekt haben der Stadtrat Uster (8. Dezember 1992), der Gemeinderat Volketswil (24. Dezember 1992), die Kantonspolizei (12. November 1992), das Amt für Raumplanung (22. Dezember 1992) und das Oberforstamt (28. Februar 1994) zugestimmt. Das Projekt wurde gemäss § 13 des Strassengesetzes vom 28. September bis 28. Oktober 1993 auf der Stadtratskanzlei Uster öffentlich aufgelegt. Von den zwei eingegangenen Einwendungen konnte eine teilweise und eine nicht berücksichtigt werden.</w:t>
      </w:r>
    </w:p>
    <w:p w:rsidR="004E10AC" w:rsidRPr="004E10AC" w:rsidRDefault="004E10AC" w:rsidP="004E10AC">
      <w:pPr>
        <w:spacing w:before="60"/>
        <w:rPr>
          <w:rFonts w:cs="Arial"/>
        </w:rPr>
      </w:pPr>
      <w:r w:rsidRPr="004E10AC">
        <w:rPr>
          <w:rFonts w:cs="Arial"/>
        </w:rPr>
        <w:t>Die Gesamtkosten gemäss Voranschlag vom Juli 1993 betragen Fr. 1 005 000 und setzen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298"/>
        <w:gridCol w:w="999"/>
      </w:tblGrid>
      <w:tr w:rsidR="004E10AC" w:rsidRPr="004E10AC" w:rsidTr="000A2F95">
        <w:trPr>
          <w:trHeight w:val="283"/>
        </w:trPr>
        <w:tc>
          <w:tcPr>
            <w:tcW w:w="0" w:type="auto"/>
            <w:shd w:val="clear" w:color="auto" w:fill="FFFFFF"/>
          </w:tcPr>
          <w:p w:rsidR="004E10AC" w:rsidRPr="004E10AC" w:rsidRDefault="004E10AC" w:rsidP="000A2F95">
            <w:pPr>
              <w:spacing w:before="60"/>
              <w:rPr>
                <w:rFonts w:cs="Arial"/>
                <w:szCs w:val="10"/>
              </w:rPr>
            </w:pPr>
          </w:p>
        </w:tc>
        <w:tc>
          <w:tcPr>
            <w:tcW w:w="0" w:type="auto"/>
            <w:shd w:val="clear" w:color="auto" w:fill="FFFFFF"/>
          </w:tcPr>
          <w:p w:rsidR="004E10AC" w:rsidRPr="004E10AC" w:rsidRDefault="004E10AC" w:rsidP="000A2F95">
            <w:pPr>
              <w:spacing w:before="60"/>
              <w:jc w:val="center"/>
              <w:rPr>
                <w:rFonts w:cs="Arial"/>
              </w:rPr>
            </w:pPr>
            <w:r w:rsidRPr="004E10AC">
              <w:rPr>
                <w:rFonts w:cs="Arial"/>
              </w:rPr>
              <w:t>Fr.</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I. Erwerb von Grund und Rechten</w:t>
            </w:r>
          </w:p>
        </w:tc>
        <w:tc>
          <w:tcPr>
            <w:tcW w:w="0" w:type="auto"/>
            <w:shd w:val="clear" w:color="auto" w:fill="FFFFFF"/>
          </w:tcPr>
          <w:p w:rsidR="004E10AC" w:rsidRPr="004E10AC" w:rsidRDefault="004E10AC" w:rsidP="000A2F95">
            <w:pPr>
              <w:spacing w:before="60"/>
              <w:jc w:val="right"/>
              <w:rPr>
                <w:rFonts w:cs="Arial"/>
              </w:rPr>
            </w:pPr>
            <w:r w:rsidRPr="004E10AC">
              <w:rPr>
                <w:rFonts w:cs="Arial"/>
              </w:rPr>
              <w:t>170 000</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II. Bauarbeiten</w:t>
            </w:r>
          </w:p>
        </w:tc>
        <w:tc>
          <w:tcPr>
            <w:tcW w:w="0" w:type="auto"/>
            <w:shd w:val="clear" w:color="auto" w:fill="FFFFFF"/>
          </w:tcPr>
          <w:p w:rsidR="004E10AC" w:rsidRPr="004E10AC" w:rsidRDefault="004E10AC" w:rsidP="000A2F95">
            <w:pPr>
              <w:spacing w:before="60"/>
              <w:jc w:val="right"/>
              <w:rPr>
                <w:rFonts w:cs="Arial"/>
              </w:rPr>
            </w:pPr>
            <w:r w:rsidRPr="004E10AC">
              <w:rPr>
                <w:rFonts w:cs="Arial"/>
              </w:rPr>
              <w:t>650 000</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III. Nebenarbeiten</w:t>
            </w:r>
          </w:p>
        </w:tc>
        <w:tc>
          <w:tcPr>
            <w:tcW w:w="0" w:type="auto"/>
            <w:shd w:val="clear" w:color="auto" w:fill="FFFFFF"/>
          </w:tcPr>
          <w:p w:rsidR="004E10AC" w:rsidRPr="004E10AC" w:rsidRDefault="004E10AC" w:rsidP="000A2F95">
            <w:pPr>
              <w:spacing w:before="60"/>
              <w:jc w:val="right"/>
              <w:rPr>
                <w:rFonts w:cs="Arial"/>
              </w:rPr>
            </w:pPr>
            <w:r w:rsidRPr="004E10AC">
              <w:rPr>
                <w:rFonts w:cs="Arial"/>
              </w:rPr>
              <w:t>30 000</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IV. Technische Arbeiten</w:t>
            </w:r>
          </w:p>
        </w:tc>
        <w:tc>
          <w:tcPr>
            <w:tcW w:w="0" w:type="auto"/>
            <w:shd w:val="clear" w:color="auto" w:fill="FFFFFF"/>
          </w:tcPr>
          <w:p w:rsidR="004E10AC" w:rsidRPr="004E10AC" w:rsidRDefault="004E10AC" w:rsidP="000A2F95">
            <w:pPr>
              <w:spacing w:before="60"/>
              <w:jc w:val="right"/>
              <w:rPr>
                <w:rFonts w:cs="Arial"/>
              </w:rPr>
            </w:pPr>
            <w:r w:rsidRPr="004E10AC">
              <w:rPr>
                <w:rFonts w:cs="Arial"/>
              </w:rPr>
              <w:t>155 000</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Insgesamt</w:t>
            </w:r>
          </w:p>
        </w:tc>
        <w:tc>
          <w:tcPr>
            <w:tcW w:w="0" w:type="auto"/>
            <w:shd w:val="clear" w:color="auto" w:fill="FFFFFF"/>
          </w:tcPr>
          <w:p w:rsidR="004E10AC" w:rsidRPr="004E10AC" w:rsidRDefault="004E10AC" w:rsidP="000A2F95">
            <w:pPr>
              <w:spacing w:before="60"/>
              <w:jc w:val="right"/>
              <w:rPr>
                <w:rFonts w:cs="Arial"/>
              </w:rPr>
            </w:pPr>
            <w:r w:rsidRPr="004E10AC">
              <w:rPr>
                <w:rFonts w:cs="Arial"/>
              </w:rPr>
              <w:t>1 005 000</w:t>
            </w:r>
          </w:p>
        </w:tc>
      </w:tr>
    </w:tbl>
    <w:p w:rsidR="004E10AC" w:rsidRPr="004E10AC" w:rsidRDefault="004E10AC" w:rsidP="004E10AC">
      <w:pPr>
        <w:spacing w:before="60"/>
        <w:rPr>
          <w:rFonts w:cs="Arial"/>
        </w:rPr>
      </w:pPr>
      <w:r w:rsidRPr="004E10AC">
        <w:t xml:space="preserve"> // [</w:t>
      </w:r>
      <w:r w:rsidRPr="004E10AC">
        <w:rPr>
          <w:i/>
        </w:rPr>
        <w:t>p. 553</w:t>
      </w:r>
      <w:r w:rsidRPr="004E10AC">
        <w:t xml:space="preserve">] </w:t>
      </w:r>
      <w:r w:rsidRPr="004E10AC">
        <w:rPr>
          <w:rFonts w:cs="Arial"/>
        </w:rPr>
        <w:t xml:space="preserve">Gemäss § 62 d des Strassengesetzes haben die Anstösser in bebauten oder in baulicher Entwicklung befindlichen Gebieten an die erstmalige Erstellung von Trottoiren Beiträge zu leisten. Gemäss Ziffer III des Regierungsratsbeschlusses über die Inkraftsetzung des Strassengesetzes vom 1. Februar 1982 haben an Staatsstrassen die Anstösser 25% und der Staat 75% der </w:t>
      </w:r>
      <w:proofErr w:type="spellStart"/>
      <w:r w:rsidRPr="004E10AC">
        <w:rPr>
          <w:rFonts w:cs="Arial"/>
        </w:rPr>
        <w:t>Trottoirkosten</w:t>
      </w:r>
      <w:proofErr w:type="spellEnd"/>
      <w:r w:rsidRPr="004E10AC">
        <w:rPr>
          <w:rFonts w:cs="Arial"/>
        </w:rPr>
        <w:t xml:space="preserve"> zu tragen.</w:t>
      </w:r>
    </w:p>
    <w:p w:rsidR="00FF3C4F" w:rsidRDefault="00FF3C4F" w:rsidP="004E10AC">
      <w:pPr>
        <w:spacing w:before="60"/>
        <w:rPr>
          <w:rFonts w:cs="Arial"/>
        </w:rPr>
      </w:pPr>
    </w:p>
    <w:p w:rsidR="004E10AC" w:rsidRPr="004E10AC" w:rsidRDefault="004E10AC" w:rsidP="004E10AC">
      <w:pPr>
        <w:spacing w:before="60"/>
        <w:rPr>
          <w:rFonts w:cs="Arial"/>
        </w:rPr>
      </w:pPr>
      <w:bookmarkStart w:id="1" w:name="_GoBack"/>
      <w:bookmarkEnd w:id="1"/>
      <w:r w:rsidRPr="004E10AC">
        <w:rPr>
          <w:rFonts w:cs="Arial"/>
        </w:rPr>
        <w:lastRenderedPageBreak/>
        <w:t>Der Kostenverleger gestaltet sich demnach wie folgt: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017"/>
        <w:gridCol w:w="816"/>
        <w:gridCol w:w="999"/>
        <w:gridCol w:w="816"/>
      </w:tblGrid>
      <w:tr w:rsidR="004E10AC" w:rsidRPr="004E10AC" w:rsidTr="000A2F95">
        <w:trPr>
          <w:trHeight w:val="283"/>
        </w:trPr>
        <w:tc>
          <w:tcPr>
            <w:tcW w:w="0" w:type="auto"/>
            <w:shd w:val="clear" w:color="auto" w:fill="FFFFFF"/>
          </w:tcPr>
          <w:p w:rsidR="004E10AC" w:rsidRPr="004E10AC" w:rsidRDefault="004E10AC" w:rsidP="000A2F95">
            <w:pPr>
              <w:spacing w:before="60"/>
              <w:rPr>
                <w:rFonts w:cs="Arial"/>
                <w:szCs w:val="10"/>
              </w:rPr>
            </w:pPr>
          </w:p>
        </w:tc>
        <w:tc>
          <w:tcPr>
            <w:tcW w:w="0" w:type="auto"/>
            <w:shd w:val="clear" w:color="auto" w:fill="FFFFFF"/>
          </w:tcPr>
          <w:p w:rsidR="004E10AC" w:rsidRPr="004E10AC" w:rsidRDefault="004E10AC" w:rsidP="000A2F95">
            <w:pPr>
              <w:spacing w:before="60"/>
              <w:jc w:val="center"/>
              <w:rPr>
                <w:rFonts w:cs="Arial"/>
              </w:rPr>
            </w:pPr>
            <w:r w:rsidRPr="004E10AC">
              <w:rPr>
                <w:rFonts w:cs="Arial"/>
              </w:rPr>
              <w:t>Staat</w:t>
            </w:r>
          </w:p>
          <w:p w:rsidR="004E10AC" w:rsidRPr="004E10AC" w:rsidRDefault="004E10AC" w:rsidP="000A2F95">
            <w:pPr>
              <w:spacing w:before="60"/>
              <w:jc w:val="center"/>
              <w:rPr>
                <w:rFonts w:cs="Arial"/>
              </w:rPr>
            </w:pPr>
            <w:r w:rsidRPr="004E10AC">
              <w:rPr>
                <w:rFonts w:cs="Arial"/>
              </w:rPr>
              <w:t>Fr.</w:t>
            </w:r>
          </w:p>
        </w:tc>
        <w:tc>
          <w:tcPr>
            <w:tcW w:w="0" w:type="auto"/>
            <w:shd w:val="clear" w:color="auto" w:fill="FFFFFF"/>
          </w:tcPr>
          <w:p w:rsidR="004E10AC" w:rsidRPr="004E10AC" w:rsidRDefault="004E10AC" w:rsidP="000A2F95">
            <w:pPr>
              <w:spacing w:before="60"/>
              <w:jc w:val="center"/>
              <w:rPr>
                <w:rFonts w:cs="Arial"/>
              </w:rPr>
            </w:pPr>
            <w:r w:rsidRPr="004E10AC">
              <w:rPr>
                <w:rFonts w:cs="Arial"/>
              </w:rPr>
              <w:t>Anstösser</w:t>
            </w:r>
          </w:p>
          <w:p w:rsidR="004E10AC" w:rsidRPr="004E10AC" w:rsidRDefault="004E10AC" w:rsidP="000A2F95">
            <w:pPr>
              <w:spacing w:before="60"/>
              <w:jc w:val="center"/>
              <w:rPr>
                <w:rFonts w:cs="Arial"/>
              </w:rPr>
            </w:pPr>
            <w:r w:rsidRPr="004E10AC">
              <w:rPr>
                <w:rFonts w:cs="Arial"/>
              </w:rPr>
              <w:t>Fr.</w:t>
            </w:r>
          </w:p>
        </w:tc>
        <w:tc>
          <w:tcPr>
            <w:tcW w:w="0" w:type="auto"/>
            <w:shd w:val="clear" w:color="auto" w:fill="FFFFFF"/>
          </w:tcPr>
          <w:p w:rsidR="004E10AC" w:rsidRPr="004E10AC" w:rsidRDefault="004E10AC" w:rsidP="000A2F95">
            <w:pPr>
              <w:spacing w:before="60"/>
              <w:jc w:val="center"/>
              <w:rPr>
                <w:rFonts w:cs="Arial"/>
              </w:rPr>
            </w:pPr>
            <w:r w:rsidRPr="004E10AC">
              <w:rPr>
                <w:rFonts w:cs="Arial"/>
              </w:rPr>
              <w:t>Total</w:t>
            </w:r>
          </w:p>
          <w:p w:rsidR="004E10AC" w:rsidRPr="004E10AC" w:rsidRDefault="004E10AC" w:rsidP="000A2F95">
            <w:pPr>
              <w:spacing w:before="60"/>
              <w:jc w:val="center"/>
              <w:rPr>
                <w:rFonts w:cs="Arial"/>
              </w:rPr>
            </w:pPr>
            <w:r w:rsidRPr="004E10AC">
              <w:rPr>
                <w:rFonts w:cs="Arial"/>
              </w:rPr>
              <w:t>Fr.</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Rad-/Gehweg</w:t>
            </w:r>
          </w:p>
        </w:tc>
        <w:tc>
          <w:tcPr>
            <w:tcW w:w="0" w:type="auto"/>
            <w:shd w:val="clear" w:color="auto" w:fill="FFFFFF"/>
          </w:tcPr>
          <w:p w:rsidR="004E10AC" w:rsidRPr="004E10AC" w:rsidRDefault="004E10AC" w:rsidP="000A2F95">
            <w:pPr>
              <w:spacing w:before="60"/>
              <w:jc w:val="right"/>
              <w:rPr>
                <w:rFonts w:cs="Arial"/>
              </w:rPr>
            </w:pPr>
            <w:r w:rsidRPr="004E10AC">
              <w:rPr>
                <w:rFonts w:cs="Arial"/>
              </w:rPr>
              <w:t>670 000</w:t>
            </w:r>
          </w:p>
        </w:tc>
        <w:tc>
          <w:tcPr>
            <w:tcW w:w="999" w:type="dxa"/>
            <w:shd w:val="clear" w:color="auto" w:fill="FFFFFF"/>
          </w:tcPr>
          <w:p w:rsidR="004E10AC" w:rsidRPr="004E10AC" w:rsidRDefault="004E10AC" w:rsidP="000A2F95">
            <w:pPr>
              <w:spacing w:before="60"/>
              <w:jc w:val="center"/>
              <w:rPr>
                <w:rFonts w:cs="Arial"/>
              </w:rPr>
            </w:pPr>
            <w:r w:rsidRPr="004E10AC">
              <w:rPr>
                <w:rFonts w:cs="Arial"/>
              </w:rPr>
              <w:t>-</w:t>
            </w:r>
          </w:p>
        </w:tc>
        <w:tc>
          <w:tcPr>
            <w:tcW w:w="816" w:type="dxa"/>
            <w:shd w:val="clear" w:color="auto" w:fill="FFFFFF"/>
          </w:tcPr>
          <w:p w:rsidR="004E10AC" w:rsidRPr="004E10AC" w:rsidRDefault="004E10AC" w:rsidP="000A2F95">
            <w:pPr>
              <w:spacing w:before="60"/>
              <w:jc w:val="right"/>
              <w:rPr>
                <w:rFonts w:cs="Arial"/>
              </w:rPr>
            </w:pPr>
            <w:r w:rsidRPr="004E10AC">
              <w:rPr>
                <w:rFonts w:cs="Arial"/>
              </w:rPr>
              <w:t>670 000</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Gehweg, nicht beitragspflichtig</w:t>
            </w:r>
          </w:p>
        </w:tc>
        <w:tc>
          <w:tcPr>
            <w:tcW w:w="0" w:type="auto"/>
            <w:shd w:val="clear" w:color="auto" w:fill="FFFFFF"/>
          </w:tcPr>
          <w:p w:rsidR="004E10AC" w:rsidRPr="004E10AC" w:rsidRDefault="004E10AC" w:rsidP="000A2F95">
            <w:pPr>
              <w:spacing w:before="60"/>
              <w:jc w:val="right"/>
              <w:rPr>
                <w:rFonts w:cs="Arial"/>
              </w:rPr>
            </w:pPr>
            <w:r w:rsidRPr="004E10AC">
              <w:rPr>
                <w:rFonts w:cs="Arial"/>
              </w:rPr>
              <w:t>297 900</w:t>
            </w:r>
          </w:p>
        </w:tc>
        <w:tc>
          <w:tcPr>
            <w:tcW w:w="999" w:type="dxa"/>
            <w:shd w:val="clear" w:color="auto" w:fill="FFFFFF"/>
          </w:tcPr>
          <w:p w:rsidR="004E10AC" w:rsidRPr="004E10AC" w:rsidRDefault="004E10AC" w:rsidP="000A2F95">
            <w:pPr>
              <w:spacing w:before="60"/>
              <w:jc w:val="center"/>
              <w:rPr>
                <w:rFonts w:cs="Arial"/>
              </w:rPr>
            </w:pPr>
            <w:r w:rsidRPr="004E10AC">
              <w:rPr>
                <w:rFonts w:cs="Arial"/>
              </w:rPr>
              <w:t>-</w:t>
            </w:r>
          </w:p>
        </w:tc>
        <w:tc>
          <w:tcPr>
            <w:tcW w:w="816" w:type="dxa"/>
            <w:shd w:val="clear" w:color="auto" w:fill="FFFFFF"/>
          </w:tcPr>
          <w:p w:rsidR="004E10AC" w:rsidRPr="004E10AC" w:rsidRDefault="004E10AC" w:rsidP="000A2F95">
            <w:pPr>
              <w:spacing w:before="60"/>
              <w:jc w:val="right"/>
              <w:rPr>
                <w:rFonts w:cs="Arial"/>
              </w:rPr>
            </w:pPr>
            <w:r w:rsidRPr="004E10AC">
              <w:rPr>
                <w:rFonts w:cs="Arial"/>
              </w:rPr>
              <w:t>297 900</w:t>
            </w:r>
          </w:p>
        </w:tc>
      </w:tr>
      <w:tr w:rsidR="004E10AC" w:rsidRPr="004E10AC" w:rsidTr="000A2F95">
        <w:trPr>
          <w:trHeight w:val="283"/>
        </w:trPr>
        <w:tc>
          <w:tcPr>
            <w:tcW w:w="0" w:type="auto"/>
            <w:shd w:val="clear" w:color="auto" w:fill="FFFFFF"/>
          </w:tcPr>
          <w:p w:rsidR="004E10AC" w:rsidRPr="004E10AC" w:rsidRDefault="004E10AC" w:rsidP="000A2F95">
            <w:pPr>
              <w:spacing w:before="60"/>
              <w:rPr>
                <w:rFonts w:cs="Arial"/>
              </w:rPr>
            </w:pPr>
            <w:r w:rsidRPr="004E10AC">
              <w:rPr>
                <w:rFonts w:cs="Arial"/>
              </w:rPr>
              <w:t>Gehweg, beitragspflichtig</w:t>
            </w:r>
          </w:p>
        </w:tc>
        <w:tc>
          <w:tcPr>
            <w:tcW w:w="0" w:type="auto"/>
            <w:shd w:val="clear" w:color="auto" w:fill="FFFFFF"/>
          </w:tcPr>
          <w:p w:rsidR="004E10AC" w:rsidRPr="004E10AC" w:rsidRDefault="004E10AC" w:rsidP="000A2F95">
            <w:pPr>
              <w:spacing w:before="60"/>
              <w:jc w:val="right"/>
              <w:rPr>
                <w:rFonts w:cs="Arial"/>
              </w:rPr>
            </w:pPr>
            <w:r w:rsidRPr="004E10AC">
              <w:rPr>
                <w:rFonts w:cs="Arial"/>
              </w:rPr>
              <w:t>27 825</w:t>
            </w:r>
          </w:p>
        </w:tc>
        <w:tc>
          <w:tcPr>
            <w:tcW w:w="999" w:type="dxa"/>
            <w:shd w:val="clear" w:color="auto" w:fill="FFFFFF"/>
          </w:tcPr>
          <w:p w:rsidR="004E10AC" w:rsidRPr="004E10AC" w:rsidRDefault="004E10AC" w:rsidP="000A2F95">
            <w:pPr>
              <w:spacing w:before="60"/>
              <w:jc w:val="right"/>
              <w:rPr>
                <w:rFonts w:cs="Arial"/>
              </w:rPr>
            </w:pPr>
            <w:r w:rsidRPr="004E10AC">
              <w:rPr>
                <w:rFonts w:cs="Arial"/>
              </w:rPr>
              <w:t>9 275</w:t>
            </w:r>
          </w:p>
        </w:tc>
        <w:tc>
          <w:tcPr>
            <w:tcW w:w="816" w:type="dxa"/>
            <w:shd w:val="clear" w:color="auto" w:fill="FFFFFF"/>
          </w:tcPr>
          <w:p w:rsidR="004E10AC" w:rsidRPr="004E10AC" w:rsidRDefault="004E10AC" w:rsidP="000A2F95">
            <w:pPr>
              <w:spacing w:before="60"/>
              <w:jc w:val="right"/>
              <w:rPr>
                <w:rFonts w:cs="Arial"/>
              </w:rPr>
            </w:pPr>
            <w:r w:rsidRPr="004E10AC">
              <w:rPr>
                <w:rFonts w:cs="Arial"/>
              </w:rPr>
              <w:t>37 100</w:t>
            </w:r>
          </w:p>
        </w:tc>
      </w:tr>
    </w:tbl>
    <w:p w:rsidR="004E10AC" w:rsidRPr="004E10AC" w:rsidRDefault="004E10AC" w:rsidP="004E10AC">
      <w:pPr>
        <w:spacing w:before="60"/>
        <w:rPr>
          <w:rFonts w:cs="Arial"/>
        </w:rPr>
      </w:pPr>
      <w:r w:rsidRPr="004E10AC">
        <w:rPr>
          <w:rFonts w:cs="Arial"/>
        </w:rPr>
        <w:t>Die mangelnden finanziellen Mittel des Strassenfonds lassen eine rasche Realisierung dieses Projektes nicht zu. Von der Bewilligung des gesamten Objektkredits wird deshalb abgesehen. Für den erforderlichen Landerwerb sowie für die Projektbearbeitung soll jedoch ein Kredit von insgesamt Fr. 250 000 bewilligt werden.</w:t>
      </w:r>
    </w:p>
    <w:p w:rsidR="004E10AC" w:rsidRPr="004E10AC" w:rsidRDefault="004E10AC" w:rsidP="004E10AC">
      <w:pPr>
        <w:spacing w:before="60"/>
        <w:rPr>
          <w:rFonts w:cs="Arial"/>
        </w:rPr>
      </w:pPr>
      <w:r w:rsidRPr="004E10AC">
        <w:rPr>
          <w:rFonts w:cs="Arial"/>
        </w:rPr>
        <w:t>Im Staatsvoranschlag 1994 sind keine Ausgaben enthalten. Die Kosten für Landerwerb und die Projektbearbeitung sind in den Staatsvoranschlag 1995 - 1997 aufzunehmen. Der Baubeginn wird nach der Aufnahme des Vorhabens in einem der nächsten Staatsvoranschläge festgesetzt.</w:t>
      </w:r>
    </w:p>
    <w:p w:rsidR="004E10AC" w:rsidRPr="004E10AC" w:rsidRDefault="004E10AC" w:rsidP="004E10AC">
      <w:pPr>
        <w:spacing w:before="60"/>
        <w:rPr>
          <w:rFonts w:cs="Arial"/>
        </w:rPr>
      </w:pPr>
      <w:r w:rsidRPr="004E10AC">
        <w:rPr>
          <w:rFonts w:cs="Arial"/>
        </w:rPr>
        <w:t>Auf Antrag der Direktion der öffentlichen Bauten</w:t>
      </w:r>
    </w:p>
    <w:p w:rsidR="004E10AC" w:rsidRPr="004E10AC" w:rsidRDefault="004E10AC" w:rsidP="004E10AC">
      <w:pPr>
        <w:spacing w:before="60"/>
        <w:jc w:val="center"/>
        <w:rPr>
          <w:rFonts w:cs="Arial"/>
        </w:rPr>
      </w:pPr>
      <w:r w:rsidRPr="004E10AC">
        <w:rPr>
          <w:rFonts w:cs="Arial"/>
        </w:rPr>
        <w:t>beschliesst der Regierungsrat:</w:t>
      </w:r>
    </w:p>
    <w:p w:rsidR="004E10AC" w:rsidRPr="004E10AC" w:rsidRDefault="004E10AC" w:rsidP="004E10AC">
      <w:pPr>
        <w:tabs>
          <w:tab w:val="left" w:pos="476"/>
        </w:tabs>
        <w:spacing w:before="60"/>
        <w:rPr>
          <w:rFonts w:cs="Arial"/>
        </w:rPr>
      </w:pPr>
      <w:r w:rsidRPr="004E10AC">
        <w:rPr>
          <w:rFonts w:cs="Arial"/>
        </w:rPr>
        <w:t xml:space="preserve">I. Das Projekt für den regionalen Rad-/Gehweg an der Winterthurerstrasse reg. S-3, Oberland-Autobahn bis </w:t>
      </w:r>
      <w:proofErr w:type="spellStart"/>
      <w:r w:rsidRPr="004E10AC">
        <w:rPr>
          <w:rFonts w:cs="Arial"/>
        </w:rPr>
        <w:t>Gutenswil</w:t>
      </w:r>
      <w:proofErr w:type="spellEnd"/>
      <w:r w:rsidRPr="004E10AC">
        <w:rPr>
          <w:rFonts w:cs="Arial"/>
        </w:rPr>
        <w:t>, Gemeinden Uster und Volketswil, wird gemäss den bei den Akten liegenden Plänen genehmigt.</w:t>
      </w:r>
    </w:p>
    <w:p w:rsidR="004E10AC" w:rsidRPr="004E10AC" w:rsidRDefault="004E10AC" w:rsidP="004E10AC">
      <w:pPr>
        <w:tabs>
          <w:tab w:val="left" w:pos="524"/>
        </w:tabs>
        <w:spacing w:before="60"/>
        <w:rPr>
          <w:rFonts w:cs="Arial"/>
        </w:rPr>
      </w:pPr>
      <w:r w:rsidRPr="004E10AC">
        <w:rPr>
          <w:rFonts w:cs="Arial"/>
        </w:rPr>
        <w:t>II. Für den Erwerb von Grund und Rechten sowie für technische Vorarbeiten wird ein Kredit von Fr. 250 000 zu Lasten des Kontos 3014.02. 5015 - 4174, Bau Radfahreranlagen; Baukonto Nr. 4174, bewilligt.</w:t>
      </w:r>
    </w:p>
    <w:p w:rsidR="004E10AC" w:rsidRPr="004E10AC" w:rsidRDefault="004E10AC" w:rsidP="004E10AC">
      <w:pPr>
        <w:tabs>
          <w:tab w:val="left" w:pos="634"/>
        </w:tabs>
        <w:spacing w:before="60"/>
        <w:rPr>
          <w:rFonts w:cs="Arial"/>
        </w:rPr>
      </w:pPr>
      <w:r w:rsidRPr="004E10AC">
        <w:rPr>
          <w:rFonts w:cs="Arial"/>
        </w:rPr>
        <w:t>III. Die Baudirektion wird ermächtigt,</w:t>
      </w:r>
    </w:p>
    <w:p w:rsidR="004E10AC" w:rsidRPr="004E10AC" w:rsidRDefault="004E10AC" w:rsidP="004E10AC">
      <w:pPr>
        <w:tabs>
          <w:tab w:val="left" w:pos="289"/>
        </w:tabs>
        <w:spacing w:before="60"/>
        <w:rPr>
          <w:rFonts w:cs="Arial"/>
        </w:rPr>
      </w:pPr>
      <w:r w:rsidRPr="004E10AC">
        <w:rPr>
          <w:rFonts w:cs="Arial"/>
        </w:rPr>
        <w:t>a) das erforderliche Land nötigenfalls auf dem Weg der Expropriation zu erwerben;</w:t>
      </w:r>
    </w:p>
    <w:p w:rsidR="004E10AC" w:rsidRPr="004E10AC" w:rsidRDefault="004E10AC" w:rsidP="004E10AC">
      <w:pPr>
        <w:tabs>
          <w:tab w:val="left" w:pos="298"/>
        </w:tabs>
        <w:spacing w:before="60"/>
        <w:rPr>
          <w:rFonts w:cs="Arial"/>
        </w:rPr>
      </w:pPr>
      <w:r w:rsidRPr="004E10AC">
        <w:rPr>
          <w:rFonts w:cs="Arial"/>
        </w:rPr>
        <w:t>b) zum Zeitpunkt der Bauausführung den erforderlichen Zusatzkredit einzuholen.</w:t>
      </w:r>
    </w:p>
    <w:p w:rsidR="004E10AC" w:rsidRPr="004E10AC" w:rsidRDefault="004E10AC" w:rsidP="004E10AC">
      <w:pPr>
        <w:tabs>
          <w:tab w:val="left" w:pos="596"/>
        </w:tabs>
        <w:spacing w:before="60"/>
        <w:rPr>
          <w:rFonts w:cs="Arial"/>
        </w:rPr>
      </w:pPr>
      <w:r w:rsidRPr="004E10AC">
        <w:rPr>
          <w:rFonts w:cs="Arial"/>
        </w:rPr>
        <w:t xml:space="preserve">IV. Den gesamten Rechnungsverkehr hat das Objektkonto Nr. 4174, Uster/Volketswil, Winterthurerstrasse S-3, Rad-/Gehweg Oberland-Autobahn bis </w:t>
      </w:r>
      <w:proofErr w:type="spellStart"/>
      <w:r w:rsidRPr="004E10AC">
        <w:rPr>
          <w:rFonts w:cs="Arial"/>
        </w:rPr>
        <w:t>Gutenswil</w:t>
      </w:r>
      <w:proofErr w:type="spellEnd"/>
      <w:r w:rsidRPr="004E10AC">
        <w:rPr>
          <w:rFonts w:cs="Arial"/>
        </w:rPr>
        <w:t>, aufzunehmen. Die Kosten für die Fussgängeranlagen sind zu Lasten des entsprechenden Kontos umzubuchen.</w:t>
      </w:r>
    </w:p>
    <w:p w:rsidR="004E10AC" w:rsidRPr="004E10AC" w:rsidRDefault="004E10AC" w:rsidP="004E10AC">
      <w:pPr>
        <w:pStyle w:val="00Vorgabetext"/>
        <w:keepNext/>
        <w:keepLines/>
        <w:rPr>
          <w:rFonts w:cs="Arial"/>
        </w:rPr>
      </w:pPr>
      <w:r w:rsidRPr="004E10AC">
        <w:rPr>
          <w:rFonts w:cs="Arial"/>
        </w:rPr>
        <w:t>V. Mitteilung an den Stadtrat Uster, 8610 Uster, den Gemeinderat Volketswil, 8604 Volketswil (je unter Beilage eines mit Genehmigungsvermerk versehenen Projektexemplars), sowie an die Direktionen der öffentlichen Bauten und der Finanzen.</w:t>
      </w:r>
    </w:p>
    <w:p w:rsidR="004E10AC" w:rsidRPr="004E10AC" w:rsidRDefault="004E10AC" w:rsidP="004E10AC">
      <w:pPr>
        <w:pStyle w:val="00Vorgabetext"/>
        <w:keepNext/>
        <w:keepLines/>
        <w:rPr>
          <w:rFonts w:cs="Arial"/>
        </w:rPr>
      </w:pPr>
    </w:p>
    <w:p w:rsidR="004E10AC" w:rsidRPr="004E10AC" w:rsidRDefault="004E10AC" w:rsidP="004E10AC">
      <w:pPr>
        <w:pStyle w:val="00Vorgabetext"/>
        <w:keepNext/>
        <w:keepLines/>
        <w:rPr>
          <w:rFonts w:cs="Arial"/>
        </w:rPr>
      </w:pPr>
    </w:p>
    <w:p w:rsidR="00BE768B" w:rsidRPr="004E10AC" w:rsidRDefault="004E10AC" w:rsidP="004E10AC">
      <w:pPr>
        <w:pStyle w:val="00Vorgabetext"/>
        <w:keepNext/>
        <w:keepLines/>
      </w:pPr>
      <w:r w:rsidRPr="004E10AC">
        <w:rPr>
          <w:rFonts w:cs="Arial"/>
        </w:rPr>
        <w:t>[</w:t>
      </w:r>
      <w:r w:rsidRPr="004E10AC">
        <w:rPr>
          <w:rFonts w:cs="Arial"/>
          <w:i/>
        </w:rPr>
        <w:t xml:space="preserve">Transkript: OCR (Überarbeitung: Team </w:t>
      </w:r>
      <w:proofErr w:type="gramStart"/>
      <w:r w:rsidRPr="004E10AC">
        <w:rPr>
          <w:rFonts w:cs="Arial"/>
          <w:i/>
        </w:rPr>
        <w:t>TKR)/</w:t>
      </w:r>
      <w:proofErr w:type="gramEnd"/>
      <w:r w:rsidRPr="004E10AC">
        <w:rPr>
          <w:rFonts w:cs="Arial"/>
          <w:i/>
        </w:rPr>
        <w:t>14.09.2017</w:t>
      </w:r>
      <w:r w:rsidRPr="004E10AC">
        <w:rPr>
          <w:rFonts w:cs="Arial"/>
        </w:rPr>
        <w:t xml:space="preserve">] </w:t>
      </w:r>
    </w:p>
    <w:sectPr w:rsidR="00BE768B" w:rsidRPr="004E10A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0AC" w:rsidRDefault="004E10AC">
      <w:r>
        <w:separator/>
      </w:r>
    </w:p>
    <w:p w:rsidR="004E10AC" w:rsidRDefault="004E10AC"/>
    <w:p w:rsidR="004E10AC" w:rsidRDefault="004E10AC"/>
  </w:endnote>
  <w:endnote w:type="continuationSeparator" w:id="0">
    <w:p w:rsidR="004E10AC" w:rsidRDefault="004E10AC">
      <w:r>
        <w:continuationSeparator/>
      </w:r>
    </w:p>
    <w:p w:rsidR="004E10AC" w:rsidRDefault="004E10AC"/>
    <w:p w:rsidR="004E10AC" w:rsidRDefault="004E10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0AC" w:rsidRDefault="004E10AC">
      <w:r>
        <w:separator/>
      </w:r>
    </w:p>
    <w:p w:rsidR="004E10AC" w:rsidRDefault="004E10AC"/>
    <w:p w:rsidR="004E10AC" w:rsidRDefault="004E10AC"/>
  </w:footnote>
  <w:footnote w:type="continuationSeparator" w:id="0">
    <w:p w:rsidR="004E10AC" w:rsidRDefault="004E10AC">
      <w:r>
        <w:continuationSeparator/>
      </w:r>
    </w:p>
    <w:p w:rsidR="004E10AC" w:rsidRDefault="004E10AC"/>
    <w:p w:rsidR="004E10AC" w:rsidRDefault="004E10A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F3C4F">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F3C4F">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FF3C4F">
        <w:rPr>
          <w:noProof/>
        </w:rPr>
        <w:t>StAZH MM 3.203 RRB 1994/1179</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FF3C4F">
        <w:rPr>
          <w:noProof/>
        </w:rPr>
        <w:t>27.04.1994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F3C4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A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E10AC"/>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3C4F"/>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AF642F"/>
  <w15:docId w15:val="{980A7DF9-C941-4E7D-82F7-7E52FA1E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E1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2E2F5-B6C6-4141-85A4-6D76891B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619</Words>
  <Characters>3875</Characters>
  <Application>Microsoft Office Word</Application>
  <DocSecurity>0</DocSecurity>
  <PresentationFormat/>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4486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(Uster/Volketswil, Rad-/Gehweg S-43/44)</dc:subject>
  <dc:creator>Staatsarchiv des Kantons Zürich</dc:creator>
  <cp:lastModifiedBy>Himmelberger Ilona</cp:lastModifiedBy>
  <cp:revision>2</cp:revision>
  <cp:lastPrinted>2012-06-15T14:37:00Z</cp:lastPrinted>
  <dcterms:created xsi:type="dcterms:W3CDTF">2017-09-14T06:42:00Z</dcterms:created>
  <dcterms:modified xsi:type="dcterms:W3CDTF">2019-02-14T11:05:00Z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