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E36041" w:rsidTr="00C80ABA">
        <w:trPr>
          <w:trHeight w:val="454"/>
        </w:trPr>
        <w:tc>
          <w:tcPr>
            <w:tcW w:w="1668" w:type="dxa"/>
          </w:tcPr>
          <w:p w:rsidR="00A43AE4" w:rsidRPr="00E36041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36041">
              <w:t>Signatur</w:t>
            </w:r>
          </w:p>
        </w:tc>
        <w:tc>
          <w:tcPr>
            <w:tcW w:w="6721" w:type="dxa"/>
          </w:tcPr>
          <w:p w:rsidR="00A43AE4" w:rsidRPr="00E36041" w:rsidRDefault="00E36041" w:rsidP="00931B1F">
            <w:pPr>
              <w:pStyle w:val="70SignaturX"/>
            </w:pPr>
            <w:r w:rsidRPr="00E36041">
              <w:t>StAZH MM 3.203 RRB 1994/1180</w:t>
            </w:r>
          </w:p>
        </w:tc>
      </w:tr>
      <w:tr w:rsidR="00A43AE4" w:rsidRPr="00E36041" w:rsidTr="00C80ABA">
        <w:trPr>
          <w:trHeight w:val="454"/>
        </w:trPr>
        <w:tc>
          <w:tcPr>
            <w:tcW w:w="1668" w:type="dxa"/>
          </w:tcPr>
          <w:p w:rsidR="00A43AE4" w:rsidRPr="00E36041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36041">
              <w:t>Titel</w:t>
            </w:r>
          </w:p>
        </w:tc>
        <w:tc>
          <w:tcPr>
            <w:tcW w:w="6721" w:type="dxa"/>
          </w:tcPr>
          <w:p w:rsidR="006C59EA" w:rsidRPr="00E36041" w:rsidRDefault="00E3604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 w:rsidRPr="00E36041">
              <w:rPr>
                <w:rFonts w:ascii="Arial Black" w:hAnsi="Arial Black"/>
              </w:rPr>
              <w:t>Zentraler Einkauf von Strassenbaustoffen 1994</w:t>
            </w:r>
          </w:p>
        </w:tc>
      </w:tr>
      <w:tr w:rsidR="00BC0931" w:rsidRPr="00E36041" w:rsidTr="00C80ABA">
        <w:trPr>
          <w:trHeight w:val="454"/>
        </w:trPr>
        <w:tc>
          <w:tcPr>
            <w:tcW w:w="1668" w:type="dxa"/>
          </w:tcPr>
          <w:p w:rsidR="00BC0931" w:rsidRPr="00E36041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36041">
              <w:t>Datum</w:t>
            </w:r>
          </w:p>
        </w:tc>
        <w:tc>
          <w:tcPr>
            <w:tcW w:w="6721" w:type="dxa"/>
          </w:tcPr>
          <w:p w:rsidR="00BC0931" w:rsidRPr="00E36041" w:rsidRDefault="00E36041" w:rsidP="00931B1F">
            <w:pPr>
              <w:pStyle w:val="71DatumX"/>
            </w:pPr>
            <w:r w:rsidRPr="00E36041">
              <w:t>27.04.1994</w:t>
            </w:r>
          </w:p>
        </w:tc>
      </w:tr>
      <w:tr w:rsidR="00A43AE4" w:rsidRPr="00E36041" w:rsidTr="00C80ABA">
        <w:trPr>
          <w:trHeight w:val="454"/>
        </w:trPr>
        <w:tc>
          <w:tcPr>
            <w:tcW w:w="1668" w:type="dxa"/>
          </w:tcPr>
          <w:p w:rsidR="00A43AE4" w:rsidRPr="00E36041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E36041">
              <w:t>P.</w:t>
            </w:r>
          </w:p>
        </w:tc>
        <w:tc>
          <w:tcPr>
            <w:tcW w:w="6721" w:type="dxa"/>
          </w:tcPr>
          <w:p w:rsidR="00A43AE4" w:rsidRPr="00E36041" w:rsidRDefault="00E36041" w:rsidP="00931B1F">
            <w:pPr>
              <w:pStyle w:val="00Vorgabetext"/>
            </w:pPr>
            <w:r w:rsidRPr="00E36041">
              <w:t>553</w:t>
            </w:r>
          </w:p>
        </w:tc>
      </w:tr>
    </w:tbl>
    <w:p w:rsidR="00616641" w:rsidRPr="00E36041" w:rsidRDefault="00616641" w:rsidP="0077655B">
      <w:pPr>
        <w:pStyle w:val="00Vorgabetext"/>
        <w:spacing w:before="0" w:after="60"/>
      </w:pPr>
    </w:p>
    <w:p w:rsidR="00E36041" w:rsidRPr="00E36041" w:rsidRDefault="00E36041" w:rsidP="00E36041">
      <w:pPr>
        <w:spacing w:before="60"/>
        <w:rPr>
          <w:rFonts w:cs="Arial"/>
        </w:rPr>
      </w:pPr>
      <w:bookmarkStart w:id="0" w:name="ContentText"/>
      <w:bookmarkEnd w:id="0"/>
      <w:r w:rsidRPr="00E36041">
        <w:t>[</w:t>
      </w:r>
      <w:r w:rsidRPr="00E36041">
        <w:rPr>
          <w:i/>
        </w:rPr>
        <w:t>p. 553</w:t>
      </w:r>
      <w:r w:rsidRPr="00E36041">
        <w:t xml:space="preserve">] </w:t>
      </w:r>
      <w:r w:rsidRPr="00E36041">
        <w:rPr>
          <w:rFonts w:cs="Arial"/>
        </w:rPr>
        <w:t>Der Unterhalt der National- und Staatsstrassen erfordert, unter Berücksichtigung der Sparmassnahmen, 53 t Bitumenemulsion sowie 40 t Spezial-Shelmac. Die Lieferungen sind gestützt auf die eingereichten Offerten zu vergeben.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4"/>
        <w:gridCol w:w="2112"/>
      </w:tblGrid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2 t zu Fr. 120.40/100 kg,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center"/>
              <w:rPr>
                <w:rFonts w:cs="Arial"/>
              </w:rPr>
            </w:pPr>
            <w:r w:rsidRPr="00E36041">
              <w:rPr>
                <w:rFonts w:cs="Arial"/>
              </w:rPr>
              <w:t>Fr.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Bimoid AG, Littau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2 408.-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40 t zu Fr. 118.25/100 kg, an die Euphalt AG, Basel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47 300.-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7 t zu Fr. 126.65/100 kg, an die Baubit AG, Saland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8 865.50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4 t zu Fr. 120/100 kg,</w:t>
            </w:r>
          </w:p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Bitumin AG, Wallisellen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4 800.-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Spezial-Shelmac 40 t zu Fr. 103.50/100 kg, an die Bitumin AG, Wallisellen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41 400.-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Warenumsatzsteuer auf Spezial-Shelmac, 6,2%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104 773.50 2 566.80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Voraussichtliche Teuerung 1994 von 3%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107 340.30 3 220.20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aufgerundet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110 560.50 115 000.-</w:t>
            </w:r>
          </w:p>
        </w:tc>
      </w:tr>
    </w:tbl>
    <w:p w:rsidR="00E36041" w:rsidRPr="00E36041" w:rsidRDefault="00E36041" w:rsidP="00E36041">
      <w:pPr>
        <w:spacing w:before="60"/>
        <w:rPr>
          <w:rFonts w:cs="Arial"/>
        </w:rPr>
      </w:pPr>
      <w:r w:rsidRPr="00E36041">
        <w:rPr>
          <w:rFonts w:cs="Arial"/>
        </w:rPr>
        <w:t>Seit 1986 verwendet das Tiefbauamt wo immer möglich wasserverdünnbare Farben, um eine Schadstoffverminderung durch die Reduktion organischer Lösemittel zu erreichen. Die Mehrkosten der wasserlöslichen Farben von rund 15% erscheinen unter diesem Gesichtswinkel tragbar. Die Lieferanten sind heute in der Lage, wasserlösliche Farben in gewünschter Qualität zu liefern.</w:t>
      </w:r>
    </w:p>
    <w:p w:rsidR="00E36041" w:rsidRPr="00E36041" w:rsidRDefault="00E36041" w:rsidP="00E36041">
      <w:pPr>
        <w:spacing w:before="60"/>
        <w:rPr>
          <w:rFonts w:cs="Arial"/>
        </w:rPr>
      </w:pPr>
      <w:r w:rsidRPr="00E36041">
        <w:rPr>
          <w:rFonts w:cs="Arial"/>
        </w:rPr>
        <w:t>Die jährlich zu erneuernden Bodenmarkierungen wie Seiten-, Rand-, Sicherheits- und Stopplinien erfordern den Ankauf von 65,3 t Strassensignierfarbe, 11,8 t Glasperlen und 21 t Strassensignierplastikmaterial, die an folgende Lieferanten zu vergeben sind: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1"/>
        <w:gridCol w:w="828"/>
      </w:tblGrid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Strassensignierfarbe, 65,3 t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8000 kg zu Fr. 3.80/kg,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center"/>
              <w:rPr>
                <w:rFonts w:cs="Arial"/>
              </w:rPr>
            </w:pPr>
            <w:r w:rsidRPr="00E36041">
              <w:rPr>
                <w:rFonts w:cs="Arial"/>
              </w:rPr>
              <w:t>Fr.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F. Fiocchi AG, Dietikon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30 400.-</w:t>
            </w:r>
          </w:p>
        </w:tc>
      </w:tr>
    </w:tbl>
    <w:p w:rsidR="00E36041" w:rsidRPr="00E36041" w:rsidRDefault="00E36041" w:rsidP="00BE768B">
      <w:pPr>
        <w:pStyle w:val="00Vorgabetext"/>
      </w:pP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4"/>
        <w:gridCol w:w="1122"/>
      </w:tblGrid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22700 kg zu Fr. 3.55/kg,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center"/>
              <w:rPr>
                <w:rFonts w:cs="Arial"/>
              </w:rPr>
            </w:pPr>
            <w:r w:rsidRPr="00E36041">
              <w:rPr>
                <w:rFonts w:cs="Arial"/>
              </w:rPr>
              <w:t>Fr.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Monopol AG, Kloten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80 585.-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6600 kg zu Fr. 3.85/kg,</w:t>
            </w:r>
          </w:p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Rupf und Urfer AG, Volketswil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25 410.-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9000 kg zu Fr. 2.20/kg, an die Trilacolor AG, Zofingen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19 800.-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19000 kg zu Fr. 2.25/kg,</w:t>
            </w:r>
          </w:p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Aarolac AG, Oberentfelden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42 750.-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Zuschlag für gelbe Farbe auf 8900 kg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3 560.-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Zuschlag für wasserverdünnbare Farben auf 49000 kg (ca. 75% des Gesamtbedarfs)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24 500.-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Zuschlag für Einweggebinde (für kleinere Spritzeinsätze), im Mittel, auf 23 000 kg (ca. 35% des Gesamtbedarfs)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4 600.-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231 605.-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Warenumsatzsteuer (6,2%)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14 359.50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245 964.50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aufgerundet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250 000.-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Glasperlen 11,8 t</w:t>
            </w:r>
          </w:p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2000 kg zu Fr. 1.10/kg,</w:t>
            </w:r>
          </w:p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an die Signal AG, Wallisellen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2 200.-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9800 kg zu Fr. -,95/kg, an die Microbeads AG, Brugg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9 310.-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11 510.-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aufgerundet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12 000.-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Zweikomponentenplastik, 21 t 2400 kg zu Fr. 5.70/kg, an die Monopol AG, Kloten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13 680.-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11 600 kg zu Fr. 4.70/kg, an die Trilacolor AG, Zofingen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54 520.-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7000 kg zu Fr. 4.10/kg, an die Colorit AG, Grüningen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28 700.-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Zuschlag für gelbe Farbe auf 9050 kg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2 715.-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99 615.-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Warenumsatzsteuer (6,2%)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6 176.15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105 791.15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aufgerundet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110 000.-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Gesamttotal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487 000.-</w:t>
            </w:r>
          </w:p>
        </w:tc>
      </w:tr>
    </w:tbl>
    <w:p w:rsidR="00E36041" w:rsidRPr="00E36041" w:rsidRDefault="00E36041" w:rsidP="00E36041">
      <w:pPr>
        <w:spacing w:before="60"/>
        <w:rPr>
          <w:rFonts w:cs="Arial"/>
        </w:rPr>
      </w:pPr>
      <w:r w:rsidRPr="00E36041">
        <w:rPr>
          <w:rFonts w:cs="Arial"/>
        </w:rPr>
        <w:t>Für die Vergebungen von insgesamt höchstens Fr. 487 000 ist ein Objektkredit zu bewilligen.</w:t>
      </w:r>
    </w:p>
    <w:p w:rsidR="00E36041" w:rsidRPr="00E36041" w:rsidRDefault="00E36041" w:rsidP="00E36041">
      <w:pPr>
        <w:spacing w:before="60"/>
        <w:rPr>
          <w:rFonts w:cs="Arial"/>
        </w:rPr>
      </w:pPr>
      <w:r w:rsidRPr="00E36041">
        <w:rPr>
          <w:rFonts w:cs="Arial"/>
        </w:rPr>
        <w:t>Die Kosten sind durch den Staatsvoranschlag 1994 gedeckt.</w:t>
      </w:r>
    </w:p>
    <w:p w:rsidR="00E36041" w:rsidRPr="00E36041" w:rsidRDefault="00E36041" w:rsidP="00E36041">
      <w:pPr>
        <w:spacing w:before="60"/>
        <w:rPr>
          <w:rFonts w:cs="Arial"/>
        </w:rPr>
      </w:pPr>
      <w:r w:rsidRPr="00E36041">
        <w:rPr>
          <w:rFonts w:cs="Arial"/>
        </w:rPr>
        <w:t>Auf Antrag der Direktion der öffentlichen Bauten</w:t>
      </w:r>
    </w:p>
    <w:p w:rsidR="00E36041" w:rsidRPr="00E36041" w:rsidRDefault="00E36041" w:rsidP="00E36041">
      <w:pPr>
        <w:spacing w:before="60"/>
        <w:jc w:val="center"/>
        <w:rPr>
          <w:rFonts w:cs="Arial"/>
        </w:rPr>
      </w:pPr>
      <w:r w:rsidRPr="00E36041">
        <w:rPr>
          <w:rFonts w:cs="Arial"/>
        </w:rPr>
        <w:t>beschliesst der Regierungsrat:</w:t>
      </w:r>
    </w:p>
    <w:p w:rsidR="00E36041" w:rsidRPr="00E36041" w:rsidRDefault="00E36041" w:rsidP="00E36041">
      <w:pPr>
        <w:spacing w:before="60"/>
        <w:rPr>
          <w:rFonts w:cs="Arial"/>
        </w:rPr>
      </w:pPr>
      <w:r w:rsidRPr="00E36041">
        <w:rPr>
          <w:rFonts w:cs="Arial"/>
        </w:rPr>
        <w:t>I. Für den Unterhalt der National- und Staatsstrassen werden folgende Kredite bewilligt: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4"/>
        <w:gridCol w:w="5916"/>
        <w:gridCol w:w="816"/>
      </w:tblGrid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3014.04.3145.402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Reparaturen, Kreis 2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center"/>
              <w:rPr>
                <w:rFonts w:cs="Arial"/>
              </w:rPr>
            </w:pPr>
            <w:r w:rsidRPr="00E36041">
              <w:rPr>
                <w:rFonts w:cs="Arial"/>
              </w:rPr>
              <w:t>Fr.</w:t>
            </w:r>
          </w:p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12 000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3014.04.3145.403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Reparaturen, Kreis 3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100 000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3014.04.3145.404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Reparaturen, Kreis 4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5 000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Total Reparaturen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117 000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3014.04.3145.302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Verkehrseinrichtungen; Kreis 2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150 000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3014.04.3145.303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Verkehrseinrichtungen; Kreis 3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3014.04.3145.304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Verkehrseinrichtungen; Kreis 4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90 000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3014.05.3146.301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Betrieb Nationalstrassen, Verkehrseinrichtungen; Werkhof 60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3014.05.3146.302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Betrieb Nationalstrassen, Verkehrseinrichtungen; Werkhof 70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50 000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gridSpan w:val="2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Total Verkehrseinrichtungen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370 000</w:t>
            </w:r>
          </w:p>
        </w:tc>
      </w:tr>
      <w:tr w:rsidR="00E36041" w:rsidRPr="00E36041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</w:rPr>
            </w:pPr>
            <w:r w:rsidRPr="00E36041">
              <w:rPr>
                <w:rFonts w:cs="Arial"/>
              </w:rPr>
              <w:t>Gesamttotal</w:t>
            </w: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E36041" w:rsidRPr="00E36041" w:rsidRDefault="00E36041" w:rsidP="000A2F95">
            <w:pPr>
              <w:spacing w:before="60"/>
              <w:jc w:val="right"/>
              <w:rPr>
                <w:rFonts w:cs="Arial"/>
              </w:rPr>
            </w:pPr>
            <w:r w:rsidRPr="00E36041">
              <w:rPr>
                <w:rFonts w:cs="Arial"/>
              </w:rPr>
              <w:t>487 000</w:t>
            </w:r>
          </w:p>
        </w:tc>
      </w:tr>
    </w:tbl>
    <w:p w:rsidR="00E36041" w:rsidRPr="00E36041" w:rsidRDefault="00E36041" w:rsidP="00E36041">
      <w:pPr>
        <w:keepNext/>
        <w:keepLines/>
        <w:tabs>
          <w:tab w:val="left" w:pos="475"/>
        </w:tabs>
        <w:spacing w:before="60"/>
        <w:rPr>
          <w:rFonts w:cs="Arial"/>
        </w:rPr>
      </w:pPr>
      <w:r w:rsidRPr="00E36041">
        <w:rPr>
          <w:rFonts w:cs="Arial"/>
        </w:rPr>
        <w:t>II. Die Lieferungen der Materialien werden an die in den Erwägungen genannten Firmen vergeben.</w:t>
      </w:r>
    </w:p>
    <w:p w:rsidR="00E36041" w:rsidRPr="00E36041" w:rsidRDefault="00E36041" w:rsidP="00E36041">
      <w:pPr>
        <w:pStyle w:val="00Vorgabetext"/>
        <w:keepNext/>
        <w:keepLines/>
        <w:rPr>
          <w:rFonts w:cs="Arial"/>
        </w:rPr>
      </w:pPr>
      <w:r w:rsidRPr="00E36041">
        <w:rPr>
          <w:rFonts w:cs="Arial"/>
        </w:rPr>
        <w:t>III. Mitteilung an die Direktionen der öffentlichen Bauten und der Finanzen.</w:t>
      </w:r>
    </w:p>
    <w:p w:rsidR="00E36041" w:rsidRPr="00E36041" w:rsidRDefault="00E36041" w:rsidP="00E36041">
      <w:pPr>
        <w:pStyle w:val="00Vorgabetext"/>
        <w:keepNext/>
        <w:keepLines/>
        <w:rPr>
          <w:rFonts w:cs="Arial"/>
        </w:rPr>
      </w:pPr>
    </w:p>
    <w:p w:rsidR="00E36041" w:rsidRPr="00E36041" w:rsidRDefault="00E36041" w:rsidP="00E36041">
      <w:pPr>
        <w:pStyle w:val="00Vorgabetext"/>
        <w:keepNext/>
        <w:keepLines/>
        <w:rPr>
          <w:rFonts w:cs="Arial"/>
        </w:rPr>
      </w:pPr>
    </w:p>
    <w:p w:rsidR="00BE768B" w:rsidRPr="00E36041" w:rsidRDefault="00E36041" w:rsidP="00E36041">
      <w:pPr>
        <w:pStyle w:val="00Vorgabetext"/>
        <w:keepNext/>
        <w:keepLines/>
      </w:pPr>
      <w:r w:rsidRPr="00E36041">
        <w:rPr>
          <w:rFonts w:cs="Arial"/>
        </w:rPr>
        <w:t>[</w:t>
      </w:r>
      <w:r w:rsidRPr="00E36041">
        <w:rPr>
          <w:rFonts w:cs="Arial"/>
          <w:i/>
        </w:rPr>
        <w:t>Transkript: OCR (Überarbeitung: Team TKR)/14.09.2017</w:t>
      </w:r>
      <w:bookmarkStart w:id="1" w:name="_GoBack"/>
      <w:r w:rsidRPr="00E36041">
        <w:rPr>
          <w:rFonts w:cs="Arial"/>
        </w:rPr>
        <w:t xml:space="preserve">] </w:t>
      </w:r>
      <w:bookmarkEnd w:id="1"/>
    </w:p>
    <w:sectPr w:rsidR="00BE768B" w:rsidRPr="00E36041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041" w:rsidRDefault="00E36041">
      <w:r>
        <w:separator/>
      </w:r>
    </w:p>
    <w:p w:rsidR="00E36041" w:rsidRDefault="00E36041"/>
    <w:p w:rsidR="00E36041" w:rsidRDefault="00E36041"/>
  </w:endnote>
  <w:endnote w:type="continuationSeparator" w:id="0">
    <w:p w:rsidR="00E36041" w:rsidRDefault="00E36041">
      <w:r>
        <w:continuationSeparator/>
      </w:r>
    </w:p>
    <w:p w:rsidR="00E36041" w:rsidRDefault="00E36041"/>
    <w:p w:rsidR="00E36041" w:rsidRDefault="00E36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041" w:rsidRDefault="00E36041">
      <w:r>
        <w:separator/>
      </w:r>
    </w:p>
    <w:p w:rsidR="00E36041" w:rsidRDefault="00E36041"/>
    <w:p w:rsidR="00E36041" w:rsidRDefault="00E36041"/>
  </w:footnote>
  <w:footnote w:type="continuationSeparator" w:id="0">
    <w:p w:rsidR="00E36041" w:rsidRDefault="00E36041">
      <w:r>
        <w:continuationSeparator/>
      </w:r>
    </w:p>
    <w:p w:rsidR="00E36041" w:rsidRDefault="00E36041"/>
    <w:p w:rsidR="00E36041" w:rsidRDefault="00E36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3604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3604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4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6041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083E719-3EFF-4E11-A2B4-2FA17D12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6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5B91-B20E-463D-B4E3-0653C907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539</Words>
  <Characters>3300</Characters>
  <Application>Microsoft Office Word</Application>
  <DocSecurity>0</DocSecurity>
  <PresentationFormat/>
  <Lines>330</Lines>
  <Paragraphs>295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Zentraler Einkauf von Strassenbaustoffen 1994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