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F76B4" w:rsidP="00931B1F">
            <w:pPr>
              <w:pStyle w:val="70SignaturX"/>
            </w:pPr>
            <w:r>
              <w:t>StAZH MM 3.204 RRB 1994/1447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F76B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 Tierspital (Pferdeführanlage)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F76B4"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F76B4" w:rsidP="00931B1F">
            <w:pPr>
              <w:pStyle w:val="00Vorgabetext"/>
            </w:pPr>
            <w:r>
              <w:t>661</w:t>
            </w:r>
          </w:p>
        </w:tc>
      </w:tr>
    </w:tbl>
    <w:p w:rsidR="00616641" w:rsidRDefault="00616641" w:rsidP="0077655B">
      <w:pPr>
        <w:pStyle w:val="00Vorgabetext"/>
        <w:spacing w:before="0" w:after="60"/>
      </w:pPr>
    </w:p>
    <w:p w:rsidR="00EF76B4" w:rsidRPr="00E42CB7" w:rsidRDefault="00EF76B4" w:rsidP="00EF76B4">
      <w:pPr>
        <w:spacing w:before="60"/>
        <w:rPr>
          <w:rFonts w:cs="Arial"/>
        </w:rPr>
      </w:pPr>
      <w:bookmarkStart w:id="0" w:name="ContentText"/>
      <w:bookmarkEnd w:id="0"/>
      <w:r>
        <w:t>[</w:t>
      </w:r>
      <w:r w:rsidRPr="00EF76B4">
        <w:rPr>
          <w:i/>
        </w:rPr>
        <w:t>p. 661</w:t>
      </w:r>
      <w:r w:rsidRPr="00EF76B4">
        <w:t>]</w:t>
      </w:r>
      <w:r>
        <w:t xml:space="preserve"> </w:t>
      </w:r>
      <w:r w:rsidRPr="00E42CB7">
        <w:rPr>
          <w:rFonts w:cs="Arial"/>
        </w:rPr>
        <w:t>Weder die Veterinär</w:t>
      </w:r>
      <w:r>
        <w:rPr>
          <w:rFonts w:cs="Arial"/>
        </w:rPr>
        <w:t>-</w:t>
      </w:r>
      <w:r w:rsidRPr="00E42CB7">
        <w:rPr>
          <w:rFonts w:cs="Arial"/>
        </w:rPr>
        <w:t>chirurgische Klinik noch die Klinik für Pferdemedizin verfügen über genügend Personal, um Pferden, die eines Spitalaufenthalts bedürfen, genügend Bewegung zu verschaffen. So ziehen</w:t>
      </w:r>
      <w:r>
        <w:rPr>
          <w:rFonts w:cs="Arial"/>
        </w:rPr>
        <w:t xml:space="preserve"> </w:t>
      </w:r>
      <w:r w:rsidRPr="00E42CB7">
        <w:rPr>
          <w:rFonts w:cs="Arial"/>
        </w:rPr>
        <w:t>sich Patienten der Veterinär</w:t>
      </w:r>
      <w:r>
        <w:rPr>
          <w:rFonts w:cs="Arial"/>
        </w:rPr>
        <w:t>-</w:t>
      </w:r>
      <w:r w:rsidRPr="00E42CB7">
        <w:rPr>
          <w:rFonts w:cs="Arial"/>
        </w:rPr>
        <w:t>chirurgischen Klinik, die vor der Einlieferung einen sehr guten Trainingszustand aufwiesen, häufig Koliken zu.</w:t>
      </w:r>
      <w:r>
        <w:rPr>
          <w:rFonts w:cs="Arial"/>
        </w:rPr>
        <w:t xml:space="preserve"> </w:t>
      </w:r>
      <w:r w:rsidRPr="00E42CB7">
        <w:rPr>
          <w:rFonts w:cs="Arial"/>
        </w:rPr>
        <w:t>Sie sollten aus präventiven Gründen bewegt werden. Bei der Klinik für</w:t>
      </w:r>
      <w:r>
        <w:rPr>
          <w:rFonts w:cs="Arial"/>
        </w:rPr>
        <w:t xml:space="preserve"> </w:t>
      </w:r>
      <w:r w:rsidRPr="00E42CB7">
        <w:rPr>
          <w:rFonts w:cs="Arial"/>
        </w:rPr>
        <w:t>Pferdemedizin machen die Kolikpatienten den weitaus grössten Anteil</w:t>
      </w:r>
      <w:r>
        <w:rPr>
          <w:rFonts w:cs="Arial"/>
        </w:rPr>
        <w:t xml:space="preserve"> </w:t>
      </w:r>
      <w:r w:rsidRPr="00E42CB7">
        <w:rPr>
          <w:rFonts w:cs="Arial"/>
        </w:rPr>
        <w:t>aus. Diese Patienten sollten aus therapeutischen Gründen bewegt werden.</w:t>
      </w:r>
    </w:p>
    <w:p w:rsidR="00EF76B4" w:rsidRPr="00E42CB7" w:rsidRDefault="00EF76B4" w:rsidP="00EF76B4">
      <w:pPr>
        <w:spacing w:before="60"/>
        <w:rPr>
          <w:rFonts w:cs="Arial"/>
        </w:rPr>
      </w:pPr>
      <w:r w:rsidRPr="00E42CB7">
        <w:rPr>
          <w:rFonts w:cs="Arial"/>
        </w:rPr>
        <w:t>Mit Schreiben vom 1. Dezember 1992 beantragte Professor Auer, Direktor der Veterinär</w:t>
      </w:r>
      <w:r>
        <w:rPr>
          <w:rFonts w:cs="Arial"/>
        </w:rPr>
        <w:t>-</w:t>
      </w:r>
      <w:r w:rsidRPr="00E42CB7">
        <w:rPr>
          <w:rFonts w:cs="Arial"/>
        </w:rPr>
        <w:t>chirurgischen Klinik, die Anschaffung einer Pferdeführanlage. Sie erlaubt es, gleichzeitig sechs Pferde zu bewegen,</w:t>
      </w:r>
      <w:r>
        <w:rPr>
          <w:rFonts w:cs="Arial"/>
        </w:rPr>
        <w:t xml:space="preserve"> </w:t>
      </w:r>
      <w:r w:rsidRPr="00E42CB7">
        <w:rPr>
          <w:rFonts w:cs="Arial"/>
        </w:rPr>
        <w:t>wobei für die Überwachung nur eine Person eingesetzt werden muss.</w:t>
      </w:r>
      <w:r>
        <w:rPr>
          <w:rFonts w:cs="Arial"/>
        </w:rPr>
        <w:t xml:space="preserve"> </w:t>
      </w:r>
      <w:r w:rsidRPr="00E42CB7">
        <w:rPr>
          <w:rFonts w:cs="Arial"/>
        </w:rPr>
        <w:t>Die vorgeschlagene Anlage der Dividella AG, Grabs, ist bedienungsfreundlich, wartungsarm und weist gegenüber andern Geräten den Vorteil auf, dass Pferde nicht angebunden werden müssen, sondern frei bewegt werden. Die Drehrichtung wechselt automatisch alle sechs Minuten. Die Laufgeschwindigkeit kann zwischen Schritt und Trab gewählt</w:t>
      </w:r>
      <w:r>
        <w:rPr>
          <w:rFonts w:cs="Arial"/>
        </w:rPr>
        <w:t xml:space="preserve"> </w:t>
      </w:r>
      <w:r w:rsidRPr="00E42CB7">
        <w:rPr>
          <w:rFonts w:cs="Arial"/>
        </w:rPr>
        <w:t>werden. Als Standort bietet sich der Platz zwischen Stall B und C an.</w:t>
      </w:r>
    </w:p>
    <w:p w:rsidR="00EF76B4" w:rsidRPr="00E42CB7" w:rsidRDefault="00EF76B4" w:rsidP="00EF76B4">
      <w:pPr>
        <w:spacing w:before="60"/>
        <w:rPr>
          <w:rFonts w:cs="Arial"/>
        </w:rPr>
      </w:pPr>
      <w:r w:rsidRPr="00E42CB7">
        <w:rPr>
          <w:rFonts w:cs="Arial"/>
        </w:rPr>
        <w:t>Die Anschaffung und die Montage der Anlage sowie die baulichen</w:t>
      </w:r>
      <w:r>
        <w:rPr>
          <w:rFonts w:cs="Arial"/>
        </w:rPr>
        <w:t xml:space="preserve"> </w:t>
      </w:r>
      <w:r w:rsidRPr="00E42CB7">
        <w:rPr>
          <w:rFonts w:cs="Arial"/>
        </w:rPr>
        <w:t>Massnahmen verursachen folgende Kosten: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710"/>
        <w:gridCol w:w="816"/>
      </w:tblGrid>
      <w:tr w:rsidR="00EF76B4" w:rsidRPr="00E42CB7" w:rsidTr="000A2F95">
        <w:trPr>
          <w:trHeight w:val="283"/>
        </w:trPr>
        <w:tc>
          <w:tcPr>
            <w:tcW w:w="0" w:type="auto"/>
            <w:shd w:val="clear" w:color="auto" w:fill="FFFFFF"/>
          </w:tcPr>
          <w:p w:rsidR="00EF76B4" w:rsidRPr="00E42CB7" w:rsidRDefault="00EF76B4" w:rsidP="000A2F95">
            <w:pPr>
              <w:spacing w:before="60"/>
              <w:rPr>
                <w:rFonts w:cs="Arial"/>
                <w:szCs w:val="10"/>
              </w:rPr>
            </w:pPr>
          </w:p>
        </w:tc>
        <w:tc>
          <w:tcPr>
            <w:tcW w:w="0" w:type="auto"/>
            <w:shd w:val="clear" w:color="auto" w:fill="FFFFFF"/>
          </w:tcPr>
          <w:p w:rsidR="00EF76B4" w:rsidRPr="00E42CB7" w:rsidRDefault="00EF76B4" w:rsidP="000A2F95">
            <w:pPr>
              <w:spacing w:before="60"/>
              <w:jc w:val="right"/>
              <w:rPr>
                <w:rFonts w:cs="Arial"/>
              </w:rPr>
            </w:pPr>
            <w:r w:rsidRPr="00E42CB7">
              <w:rPr>
                <w:rFonts w:cs="Arial"/>
              </w:rPr>
              <w:t>Fr.</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Pferdeführanlage Rondofit</w:t>
            </w:r>
          </w:p>
        </w:tc>
        <w:tc>
          <w:tcPr>
            <w:tcW w:w="0" w:type="auto"/>
            <w:shd w:val="clear" w:color="auto" w:fill="FFFFFF"/>
          </w:tcPr>
          <w:p w:rsidR="00EF76B4" w:rsidRPr="00E42CB7" w:rsidRDefault="00EF76B4" w:rsidP="000A2F95">
            <w:pPr>
              <w:spacing w:before="60"/>
              <w:jc w:val="right"/>
              <w:rPr>
                <w:rFonts w:cs="Arial"/>
              </w:rPr>
            </w:pPr>
            <w:r w:rsidRPr="00E42CB7">
              <w:rPr>
                <w:rFonts w:cs="Arial"/>
              </w:rPr>
              <w:t>97</w:t>
            </w:r>
            <w:r>
              <w:rPr>
                <w:rFonts w:cs="Arial"/>
              </w:rPr>
              <w:t> </w:t>
            </w:r>
            <w:r w:rsidRPr="00E42CB7">
              <w:rPr>
                <w:rFonts w:cs="Arial"/>
              </w:rPr>
              <w:t>000</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Transport und Installation</w:t>
            </w:r>
          </w:p>
        </w:tc>
        <w:tc>
          <w:tcPr>
            <w:tcW w:w="0" w:type="auto"/>
            <w:shd w:val="clear" w:color="auto" w:fill="FFFFFF"/>
          </w:tcPr>
          <w:p w:rsidR="00EF76B4" w:rsidRPr="00E42CB7" w:rsidRDefault="00EF76B4" w:rsidP="000A2F95">
            <w:pPr>
              <w:spacing w:before="60"/>
              <w:jc w:val="right"/>
              <w:rPr>
                <w:rFonts w:cs="Arial"/>
              </w:rPr>
            </w:pPr>
            <w:r w:rsidRPr="00E42CB7">
              <w:rPr>
                <w:rFonts w:cs="Arial"/>
              </w:rPr>
              <w:t>5</w:t>
            </w:r>
            <w:r>
              <w:rPr>
                <w:rFonts w:cs="Arial"/>
              </w:rPr>
              <w:t> </w:t>
            </w:r>
            <w:r w:rsidRPr="00E42CB7">
              <w:rPr>
                <w:rFonts w:cs="Arial"/>
              </w:rPr>
              <w:t>400</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(Offerte der Dividella AG vom 17. März 1994)</w:t>
            </w:r>
            <w:r>
              <w:rPr>
                <w:rFonts w:cs="Arial"/>
              </w:rPr>
              <w:t xml:space="preserve"> </w:t>
            </w:r>
            <w:r w:rsidRPr="00E42CB7">
              <w:rPr>
                <w:rFonts w:cs="Arial"/>
              </w:rPr>
              <w:t>Unvorhergesehenes und Rundung</w:t>
            </w:r>
          </w:p>
        </w:tc>
        <w:tc>
          <w:tcPr>
            <w:tcW w:w="0" w:type="auto"/>
            <w:tcBorders>
              <w:bottom w:val="single" w:sz="4" w:space="0" w:color="auto"/>
            </w:tcBorders>
            <w:shd w:val="clear" w:color="auto" w:fill="FFFFFF"/>
          </w:tcPr>
          <w:p w:rsidR="00EF76B4" w:rsidRPr="00E42CB7" w:rsidRDefault="00EF76B4" w:rsidP="000A2F95">
            <w:pPr>
              <w:spacing w:before="60"/>
              <w:jc w:val="right"/>
              <w:rPr>
                <w:rFonts w:cs="Arial"/>
              </w:rPr>
            </w:pPr>
            <w:r w:rsidRPr="00E42CB7">
              <w:rPr>
                <w:rFonts w:cs="Arial"/>
              </w:rPr>
              <w:t>2</w:t>
            </w:r>
            <w:r>
              <w:rPr>
                <w:rFonts w:cs="Arial"/>
              </w:rPr>
              <w:t> </w:t>
            </w:r>
            <w:r w:rsidRPr="00E42CB7">
              <w:rPr>
                <w:rFonts w:cs="Arial"/>
              </w:rPr>
              <w:t>600</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Total</w:t>
            </w:r>
          </w:p>
        </w:tc>
        <w:tc>
          <w:tcPr>
            <w:tcW w:w="0" w:type="auto"/>
            <w:tcBorders>
              <w:top w:val="single" w:sz="4" w:space="0" w:color="auto"/>
            </w:tcBorders>
            <w:shd w:val="clear" w:color="auto" w:fill="FFFFFF"/>
          </w:tcPr>
          <w:p w:rsidR="00EF76B4" w:rsidRPr="00E42CB7" w:rsidRDefault="00EF76B4" w:rsidP="000A2F95">
            <w:pPr>
              <w:spacing w:before="60"/>
              <w:jc w:val="right"/>
              <w:rPr>
                <w:rFonts w:cs="Arial"/>
              </w:rPr>
            </w:pPr>
            <w:r w:rsidRPr="00E42CB7">
              <w:rPr>
                <w:rFonts w:cs="Arial"/>
              </w:rPr>
              <w:t>105</w:t>
            </w:r>
            <w:r>
              <w:rPr>
                <w:rFonts w:cs="Arial"/>
              </w:rPr>
              <w:t> </w:t>
            </w:r>
            <w:r w:rsidRPr="00E42CB7">
              <w:rPr>
                <w:rFonts w:cs="Arial"/>
              </w:rPr>
              <w:t>000</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Bauliche Massnahmen (Kostenvoranschlag</w:t>
            </w:r>
          </w:p>
          <w:p w:rsidR="00EF76B4" w:rsidRPr="00E42CB7" w:rsidRDefault="00EF76B4" w:rsidP="000A2F95">
            <w:pPr>
              <w:spacing w:before="60"/>
              <w:rPr>
                <w:rFonts w:cs="Arial"/>
              </w:rPr>
            </w:pPr>
            <w:r w:rsidRPr="00E42CB7">
              <w:rPr>
                <w:rFonts w:cs="Arial"/>
              </w:rPr>
              <w:t>des kantonalen Hochbauamtes vom 17. März 1994)</w:t>
            </w:r>
          </w:p>
        </w:tc>
        <w:tc>
          <w:tcPr>
            <w:tcW w:w="0" w:type="auto"/>
            <w:tcBorders>
              <w:bottom w:val="single" w:sz="4" w:space="0" w:color="auto"/>
            </w:tcBorders>
            <w:shd w:val="clear" w:color="auto" w:fill="FFFFFF"/>
          </w:tcPr>
          <w:p w:rsidR="00EF76B4" w:rsidRPr="00E42CB7" w:rsidRDefault="00EF76B4" w:rsidP="000A2F95">
            <w:pPr>
              <w:spacing w:before="60"/>
              <w:jc w:val="right"/>
              <w:rPr>
                <w:rFonts w:cs="Arial"/>
              </w:rPr>
            </w:pPr>
            <w:r w:rsidRPr="00E42CB7">
              <w:rPr>
                <w:rFonts w:cs="Arial"/>
              </w:rPr>
              <w:t>50</w:t>
            </w:r>
            <w:r>
              <w:rPr>
                <w:rFonts w:cs="Arial"/>
              </w:rPr>
              <w:t> </w:t>
            </w:r>
            <w:r w:rsidRPr="00E42CB7">
              <w:rPr>
                <w:rFonts w:cs="Arial"/>
              </w:rPr>
              <w:t>000</w:t>
            </w:r>
          </w:p>
        </w:tc>
      </w:tr>
      <w:tr w:rsidR="00EF76B4" w:rsidRPr="00E42CB7" w:rsidTr="000A2F95">
        <w:trPr>
          <w:trHeight w:val="283"/>
        </w:trPr>
        <w:tc>
          <w:tcPr>
            <w:tcW w:w="0" w:type="auto"/>
            <w:shd w:val="clear" w:color="auto" w:fill="FFFFFF"/>
          </w:tcPr>
          <w:p w:rsidR="00EF76B4" w:rsidRPr="00E42CB7" w:rsidRDefault="00EF76B4" w:rsidP="000A2F95">
            <w:pPr>
              <w:spacing w:before="60"/>
              <w:rPr>
                <w:rFonts w:cs="Arial"/>
              </w:rPr>
            </w:pPr>
            <w:r w:rsidRPr="00E42CB7">
              <w:rPr>
                <w:rFonts w:cs="Arial"/>
              </w:rPr>
              <w:t>Total</w:t>
            </w:r>
          </w:p>
        </w:tc>
        <w:tc>
          <w:tcPr>
            <w:tcW w:w="0" w:type="auto"/>
            <w:tcBorders>
              <w:top w:val="single" w:sz="4" w:space="0" w:color="auto"/>
              <w:bottom w:val="single" w:sz="4" w:space="0" w:color="auto"/>
            </w:tcBorders>
            <w:shd w:val="clear" w:color="auto" w:fill="FFFFFF"/>
          </w:tcPr>
          <w:p w:rsidR="00EF76B4" w:rsidRPr="00E42CB7" w:rsidRDefault="00EF76B4" w:rsidP="000A2F95">
            <w:pPr>
              <w:spacing w:before="60"/>
              <w:jc w:val="right"/>
              <w:rPr>
                <w:rFonts w:cs="Arial"/>
              </w:rPr>
            </w:pPr>
            <w:r w:rsidRPr="00E42CB7">
              <w:rPr>
                <w:rFonts w:cs="Arial"/>
              </w:rPr>
              <w:t>155</w:t>
            </w:r>
            <w:r>
              <w:rPr>
                <w:rFonts w:cs="Arial"/>
              </w:rPr>
              <w:t> </w:t>
            </w:r>
            <w:r w:rsidRPr="00E42CB7">
              <w:rPr>
                <w:rFonts w:cs="Arial"/>
              </w:rPr>
              <w:t>000</w:t>
            </w:r>
          </w:p>
        </w:tc>
      </w:tr>
    </w:tbl>
    <w:p w:rsidR="00EF76B4" w:rsidRPr="00E42CB7" w:rsidRDefault="00EF76B4" w:rsidP="00EF76B4">
      <w:pPr>
        <w:spacing w:before="60"/>
        <w:rPr>
          <w:rFonts w:cs="Arial"/>
        </w:rPr>
      </w:pPr>
      <w:r w:rsidRPr="00E42CB7">
        <w:rPr>
          <w:rFonts w:cs="Arial"/>
        </w:rPr>
        <w:t>Dieser Betrag ist im Staatsvoranschlag 1994 enthalten.</w:t>
      </w:r>
    </w:p>
    <w:p w:rsidR="00EF76B4" w:rsidRDefault="00EF76B4" w:rsidP="00EF76B4">
      <w:pPr>
        <w:spacing w:before="60"/>
        <w:rPr>
          <w:rFonts w:cs="Arial"/>
        </w:rPr>
      </w:pPr>
      <w:r w:rsidRPr="00E42CB7">
        <w:rPr>
          <w:rFonts w:cs="Arial"/>
        </w:rPr>
        <w:t>Auf Antrag der Direktionen des Erziehungswesens und der öffentlichen</w:t>
      </w:r>
      <w:r>
        <w:rPr>
          <w:rFonts w:cs="Arial"/>
        </w:rPr>
        <w:t xml:space="preserve"> </w:t>
      </w:r>
      <w:r w:rsidRPr="00E42CB7">
        <w:rPr>
          <w:rFonts w:cs="Arial"/>
        </w:rPr>
        <w:t>Bauten</w:t>
      </w:r>
    </w:p>
    <w:p w:rsidR="00EF76B4" w:rsidRDefault="00EF76B4" w:rsidP="00EF76B4">
      <w:pPr>
        <w:spacing w:before="60"/>
        <w:jc w:val="center"/>
        <w:rPr>
          <w:rFonts w:cs="Arial"/>
        </w:rPr>
      </w:pPr>
      <w:r w:rsidRPr="00E42CB7">
        <w:rPr>
          <w:rFonts w:cs="Arial"/>
        </w:rPr>
        <w:t>beschliesst der Regierungsrat:</w:t>
      </w:r>
    </w:p>
    <w:p w:rsidR="00EF76B4" w:rsidRPr="00E42CB7" w:rsidRDefault="00EF76B4" w:rsidP="00EF76B4">
      <w:pPr>
        <w:tabs>
          <w:tab w:val="left" w:pos="497"/>
        </w:tabs>
        <w:spacing w:before="60"/>
        <w:rPr>
          <w:rFonts w:cs="Arial"/>
        </w:rPr>
      </w:pPr>
      <w:r w:rsidRPr="00E42CB7">
        <w:rPr>
          <w:rFonts w:cs="Arial"/>
        </w:rPr>
        <w:t>I.</w:t>
      </w:r>
      <w:r>
        <w:rPr>
          <w:rFonts w:cs="Arial"/>
        </w:rPr>
        <w:t xml:space="preserve"> </w:t>
      </w:r>
      <w:r w:rsidRPr="00E42CB7">
        <w:rPr>
          <w:rFonts w:cs="Arial"/>
        </w:rPr>
        <w:t>Für die Anschaffung und die Installation einer Pferdeführanlage</w:t>
      </w:r>
      <w:r>
        <w:rPr>
          <w:rFonts w:cs="Arial"/>
        </w:rPr>
        <w:t xml:space="preserve"> </w:t>
      </w:r>
      <w:r w:rsidRPr="00E42CB7">
        <w:rPr>
          <w:rFonts w:cs="Arial"/>
        </w:rPr>
        <w:t>am Tierspital wird ein Objektkredit von Fr. 155</w:t>
      </w:r>
      <w:r>
        <w:rPr>
          <w:rFonts w:cs="Arial"/>
        </w:rPr>
        <w:t> </w:t>
      </w:r>
      <w:r w:rsidRPr="00E42CB7">
        <w:rPr>
          <w:rFonts w:cs="Arial"/>
        </w:rPr>
        <w:t>000 bewilligt. Davon</w:t>
      </w:r>
      <w:r>
        <w:rPr>
          <w:rFonts w:cs="Arial"/>
        </w:rPr>
        <w:t xml:space="preserve"> </w:t>
      </w:r>
      <w:r w:rsidRPr="00E42CB7">
        <w:rPr>
          <w:rFonts w:cs="Arial"/>
        </w:rPr>
        <w:t>sind für die Gerätekosten Fr. 105</w:t>
      </w:r>
      <w:r>
        <w:rPr>
          <w:rFonts w:cs="Arial"/>
        </w:rPr>
        <w:t> </w:t>
      </w:r>
      <w:r w:rsidRPr="00E42CB7">
        <w:rPr>
          <w:rFonts w:cs="Arial"/>
        </w:rPr>
        <w:t>000 dem Konto 2955.99.5063(503),</w:t>
      </w:r>
      <w:r>
        <w:rPr>
          <w:rFonts w:cs="Arial"/>
        </w:rPr>
        <w:t xml:space="preserve"> </w:t>
      </w:r>
      <w:r w:rsidRPr="00E42CB7">
        <w:rPr>
          <w:rFonts w:cs="Arial"/>
        </w:rPr>
        <w:t>Anschaffungen für Unterricht und Forschung, zu belasten. Fr. 50</w:t>
      </w:r>
      <w:r>
        <w:rPr>
          <w:rFonts w:cs="Arial"/>
        </w:rPr>
        <w:t> </w:t>
      </w:r>
      <w:r w:rsidRPr="00E42CB7">
        <w:rPr>
          <w:rFonts w:cs="Arial"/>
        </w:rPr>
        <w:t>000</w:t>
      </w:r>
      <w:r>
        <w:rPr>
          <w:rFonts w:cs="Arial"/>
        </w:rPr>
        <w:t xml:space="preserve"> </w:t>
      </w:r>
      <w:r w:rsidRPr="00E42CB7">
        <w:rPr>
          <w:rFonts w:cs="Arial"/>
        </w:rPr>
        <w:t>für bauliche Massnahmen gehen zu Lasten des Kontos 3010.5030.007,</w:t>
      </w:r>
      <w:r>
        <w:rPr>
          <w:rFonts w:cs="Arial"/>
        </w:rPr>
        <w:t xml:space="preserve"> </w:t>
      </w:r>
      <w:r w:rsidRPr="00E42CB7">
        <w:rPr>
          <w:rFonts w:cs="Arial"/>
        </w:rPr>
        <w:t>Erwerb und Erstellung von Liegenschaften; Universitätsgebäude.</w:t>
      </w:r>
    </w:p>
    <w:p w:rsidR="00EF76B4" w:rsidRPr="00E42CB7" w:rsidRDefault="00EF76B4" w:rsidP="00EF76B4">
      <w:pPr>
        <w:tabs>
          <w:tab w:val="left" w:pos="529"/>
        </w:tabs>
        <w:spacing w:before="60"/>
        <w:rPr>
          <w:rFonts w:cs="Arial"/>
        </w:rPr>
      </w:pPr>
      <w:r w:rsidRPr="00E42CB7">
        <w:rPr>
          <w:rFonts w:cs="Arial"/>
        </w:rPr>
        <w:t>II.</w:t>
      </w:r>
      <w:r>
        <w:rPr>
          <w:rFonts w:cs="Arial"/>
        </w:rPr>
        <w:t xml:space="preserve"> </w:t>
      </w:r>
      <w:r w:rsidRPr="00E42CB7">
        <w:rPr>
          <w:rFonts w:cs="Arial"/>
        </w:rPr>
        <w:t>Der Auftrag für die Lieferung und die Installation der Pferdeführanlage wird an die Dividella AG, Grabs, gemäss Angebot vom 17. März</w:t>
      </w:r>
      <w:r>
        <w:rPr>
          <w:rFonts w:cs="Arial"/>
        </w:rPr>
        <w:t xml:space="preserve"> </w:t>
      </w:r>
      <w:r w:rsidRPr="00E42CB7">
        <w:rPr>
          <w:rFonts w:cs="Arial"/>
        </w:rPr>
        <w:t>1994 vergeben.</w:t>
      </w:r>
    </w:p>
    <w:p w:rsidR="00EF76B4" w:rsidRPr="00E42CB7" w:rsidRDefault="00EF76B4" w:rsidP="00EF76B4">
      <w:pPr>
        <w:tabs>
          <w:tab w:val="left" w:pos="601"/>
        </w:tabs>
        <w:spacing w:before="60"/>
        <w:rPr>
          <w:rFonts w:cs="Arial"/>
        </w:rPr>
      </w:pPr>
      <w:r w:rsidRPr="00E42CB7">
        <w:rPr>
          <w:rFonts w:cs="Arial"/>
        </w:rPr>
        <w:t>III.</w:t>
      </w:r>
      <w:r>
        <w:rPr>
          <w:rFonts w:cs="Arial"/>
        </w:rPr>
        <w:t xml:space="preserve"> </w:t>
      </w:r>
      <w:r w:rsidRPr="00E42CB7">
        <w:rPr>
          <w:rFonts w:cs="Arial"/>
        </w:rPr>
        <w:t>Die Erziehungsdirektion wird beauftragt, gestützt auf das Hochschulförderungsgesetz den Bundesbeitrag im Rahmen der Grundbeiträge (Kleininvestition) geltend zu machen.</w:t>
      </w:r>
    </w:p>
    <w:p w:rsidR="00EF76B4" w:rsidRDefault="00EF76B4" w:rsidP="00EF76B4">
      <w:pPr>
        <w:pStyle w:val="00Vorgabetext"/>
        <w:keepNext/>
        <w:keepLines/>
        <w:rPr>
          <w:rFonts w:cs="Arial"/>
        </w:rPr>
      </w:pPr>
      <w:r w:rsidRPr="00E42CB7">
        <w:rPr>
          <w:rFonts w:cs="Arial"/>
        </w:rPr>
        <w:t>IV.</w:t>
      </w:r>
      <w:r>
        <w:rPr>
          <w:rFonts w:cs="Arial"/>
        </w:rPr>
        <w:t xml:space="preserve"> </w:t>
      </w:r>
      <w:r w:rsidRPr="00E42CB7">
        <w:rPr>
          <w:rFonts w:cs="Arial"/>
        </w:rPr>
        <w:t>Mitteilung an die Direktionen der Finanzen, der öffentlichen Bauten und des Erziehungswesens.</w:t>
      </w:r>
    </w:p>
    <w:p w:rsidR="00EF76B4" w:rsidRDefault="00EF76B4" w:rsidP="00EF76B4">
      <w:pPr>
        <w:pStyle w:val="00Vorgabetext"/>
        <w:keepNext/>
        <w:keepLines/>
        <w:rPr>
          <w:rFonts w:cs="Arial"/>
        </w:rPr>
      </w:pPr>
    </w:p>
    <w:p w:rsidR="00EF76B4" w:rsidRDefault="00EF76B4" w:rsidP="00EF76B4">
      <w:pPr>
        <w:pStyle w:val="00Vorgabetext"/>
        <w:keepNext/>
        <w:keepLines/>
        <w:rPr>
          <w:rFonts w:cs="Arial"/>
        </w:rPr>
      </w:pPr>
    </w:p>
    <w:p w:rsidR="00BE768B" w:rsidRDefault="00EF76B4" w:rsidP="00EF76B4">
      <w:pPr>
        <w:pStyle w:val="00Vorgabetext"/>
        <w:keepNext/>
        <w:keepLines/>
      </w:pPr>
      <w:r>
        <w:rPr>
          <w:rFonts w:cs="Arial"/>
        </w:rPr>
        <w:t>[</w:t>
      </w:r>
      <w:r w:rsidRPr="00EF76B4">
        <w:rPr>
          <w:rFonts w:cs="Arial"/>
          <w:i/>
        </w:rPr>
        <w:t>Transkript: OCR (Überarbeitung: Team TKR)/14.09.2017</w:t>
      </w:r>
      <w:bookmarkStart w:id="1" w:name="_GoBack"/>
      <w:r w:rsidRPr="00EF76B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6B4" w:rsidRDefault="00EF76B4">
      <w:r>
        <w:separator/>
      </w:r>
    </w:p>
    <w:p w:rsidR="00EF76B4" w:rsidRDefault="00EF76B4"/>
    <w:p w:rsidR="00EF76B4" w:rsidRDefault="00EF76B4"/>
  </w:endnote>
  <w:endnote w:type="continuationSeparator" w:id="0">
    <w:p w:rsidR="00EF76B4" w:rsidRDefault="00EF76B4">
      <w:r>
        <w:continuationSeparator/>
      </w:r>
    </w:p>
    <w:p w:rsidR="00EF76B4" w:rsidRDefault="00EF76B4"/>
    <w:p w:rsidR="00EF76B4" w:rsidRDefault="00EF7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6B4" w:rsidRDefault="00EF76B4">
      <w:r>
        <w:separator/>
      </w:r>
    </w:p>
    <w:p w:rsidR="00EF76B4" w:rsidRDefault="00EF76B4"/>
    <w:p w:rsidR="00EF76B4" w:rsidRDefault="00EF76B4"/>
  </w:footnote>
  <w:footnote w:type="continuationSeparator" w:id="0">
    <w:p w:rsidR="00EF76B4" w:rsidRDefault="00EF76B4">
      <w:r>
        <w:continuationSeparator/>
      </w:r>
    </w:p>
    <w:p w:rsidR="00EF76B4" w:rsidRDefault="00EF76B4"/>
    <w:p w:rsidR="00EF76B4" w:rsidRDefault="00EF76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F76B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F76B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EF76B4"/>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B724EB-79A6-4FFA-91CE-61B64479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F7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4FB74-49E0-4765-A9D6-57D1CC60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350</Words>
  <Characters>2423</Characters>
  <Application>Microsoft Office Word</Application>
  <DocSecurity>0</DocSecurity>
  <PresentationFormat/>
  <Lines>242</Lines>
  <Paragraphs>213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2560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Tierspital (Pferdeführanlage)</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