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F136E7" w:rsidTr="00C80ABA">
        <w:trPr>
          <w:trHeight w:val="454"/>
        </w:trPr>
        <w:tc>
          <w:tcPr>
            <w:tcW w:w="1668" w:type="dxa"/>
          </w:tcPr>
          <w:p w:rsidR="00A43AE4" w:rsidRPr="00F136E7"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136E7">
              <w:t>Signatur</w:t>
            </w:r>
          </w:p>
        </w:tc>
        <w:tc>
          <w:tcPr>
            <w:tcW w:w="6721" w:type="dxa"/>
          </w:tcPr>
          <w:p w:rsidR="00A43AE4" w:rsidRPr="00F136E7" w:rsidRDefault="00F136E7" w:rsidP="00931B1F">
            <w:pPr>
              <w:pStyle w:val="70SignaturX"/>
            </w:pPr>
            <w:r w:rsidRPr="00F136E7">
              <w:t>StAZH MM 3.204 RRB 1994/1550</w:t>
            </w:r>
          </w:p>
        </w:tc>
      </w:tr>
      <w:tr w:rsidR="00A43AE4" w:rsidRPr="00F136E7" w:rsidTr="00C80ABA">
        <w:trPr>
          <w:trHeight w:val="454"/>
        </w:trPr>
        <w:tc>
          <w:tcPr>
            <w:tcW w:w="1668" w:type="dxa"/>
          </w:tcPr>
          <w:p w:rsidR="00A43AE4" w:rsidRPr="00F136E7"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136E7">
              <w:t>Titel</w:t>
            </w:r>
          </w:p>
        </w:tc>
        <w:tc>
          <w:tcPr>
            <w:tcW w:w="6721" w:type="dxa"/>
          </w:tcPr>
          <w:p w:rsidR="006C59EA" w:rsidRPr="00F136E7" w:rsidRDefault="00F136E7"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F136E7">
              <w:rPr>
                <w:rFonts w:ascii="Arial Black" w:hAnsi="Arial Black"/>
              </w:rPr>
              <w:t>Schulhausbauten (Raumprogramm)</w:t>
            </w:r>
          </w:p>
        </w:tc>
      </w:tr>
      <w:tr w:rsidR="00BC0931" w:rsidRPr="00F136E7" w:rsidTr="00C80ABA">
        <w:trPr>
          <w:trHeight w:val="454"/>
        </w:trPr>
        <w:tc>
          <w:tcPr>
            <w:tcW w:w="1668" w:type="dxa"/>
          </w:tcPr>
          <w:p w:rsidR="00BC0931" w:rsidRPr="00F136E7"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136E7">
              <w:t>Datum</w:t>
            </w:r>
          </w:p>
        </w:tc>
        <w:tc>
          <w:tcPr>
            <w:tcW w:w="6721" w:type="dxa"/>
          </w:tcPr>
          <w:p w:rsidR="00BC0931" w:rsidRPr="00F136E7" w:rsidRDefault="00F136E7" w:rsidP="00931B1F">
            <w:pPr>
              <w:pStyle w:val="71DatumX"/>
            </w:pPr>
            <w:r w:rsidRPr="00F136E7">
              <w:t>01.06.1994</w:t>
            </w:r>
          </w:p>
        </w:tc>
      </w:tr>
      <w:tr w:rsidR="00A43AE4" w:rsidRPr="00F136E7" w:rsidTr="00C80ABA">
        <w:trPr>
          <w:trHeight w:val="454"/>
        </w:trPr>
        <w:tc>
          <w:tcPr>
            <w:tcW w:w="1668" w:type="dxa"/>
          </w:tcPr>
          <w:p w:rsidR="00A43AE4" w:rsidRPr="00F136E7"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F136E7">
              <w:t>P.</w:t>
            </w:r>
          </w:p>
        </w:tc>
        <w:tc>
          <w:tcPr>
            <w:tcW w:w="6721" w:type="dxa"/>
          </w:tcPr>
          <w:p w:rsidR="00A43AE4" w:rsidRPr="00F136E7" w:rsidRDefault="00F136E7" w:rsidP="00931B1F">
            <w:pPr>
              <w:pStyle w:val="00Vorgabetext"/>
            </w:pPr>
            <w:r w:rsidRPr="00F136E7">
              <w:t>700</w:t>
            </w:r>
          </w:p>
        </w:tc>
      </w:tr>
    </w:tbl>
    <w:p w:rsidR="00616641" w:rsidRPr="00F136E7" w:rsidRDefault="00616641" w:rsidP="0077655B">
      <w:pPr>
        <w:pStyle w:val="00Vorgabetext"/>
        <w:spacing w:before="0" w:after="60"/>
      </w:pPr>
    </w:p>
    <w:p w:rsidR="00F136E7" w:rsidRPr="00F136E7" w:rsidRDefault="00F136E7" w:rsidP="00F136E7">
      <w:pPr>
        <w:spacing w:before="60"/>
        <w:rPr>
          <w:rFonts w:cs="Arial"/>
        </w:rPr>
      </w:pPr>
      <w:bookmarkStart w:id="0" w:name="ContentText"/>
      <w:bookmarkEnd w:id="0"/>
      <w:r w:rsidRPr="00F136E7">
        <w:t>[</w:t>
      </w:r>
      <w:r w:rsidRPr="00F136E7">
        <w:rPr>
          <w:i/>
        </w:rPr>
        <w:t>p. 700</w:t>
      </w:r>
      <w:r w:rsidRPr="00F136E7">
        <w:t xml:space="preserve">] </w:t>
      </w:r>
      <w:r w:rsidRPr="00F136E7">
        <w:rPr>
          <w:rFonts w:cs="Arial"/>
        </w:rPr>
        <w:t>Die Primarschulpflege Schwerzenbach ersucht um Genehmigung des Raumprogramms für die Erweiterung der Primarschulanlage Steingarten in Schwerzenbach.</w:t>
      </w:r>
    </w:p>
    <w:p w:rsidR="00F136E7" w:rsidRPr="00F136E7" w:rsidRDefault="00F136E7" w:rsidP="00F136E7">
      <w:pPr>
        <w:pStyle w:val="00Vorgabetext"/>
        <w:rPr>
          <w:rFonts w:cs="Arial"/>
        </w:rPr>
      </w:pPr>
      <w:r w:rsidRPr="00F136E7">
        <w:rPr>
          <w:rFonts w:cs="Arial"/>
        </w:rPr>
        <w:t>Die bestehenden Schulhäuser wurden 1917 (Platane), 1962 (1. Etappe), 1966 (2. Etappe) und 1969 (Turnhalle/Lehrschwimmbad) erstellt. Die Primarschulpflege Schwerzenbach beabsichtigt, die Primarschulanlage im Gebiet Zilacker an der Bahnhofstrasse zu erweitern. Den</w:t>
      </w:r>
    </w:p>
    <w:p w:rsidR="00F136E7" w:rsidRPr="00F136E7" w:rsidRDefault="00F136E7" w:rsidP="00F136E7">
      <w:pPr>
        <w:spacing w:before="60"/>
        <w:rPr>
          <w:rFonts w:cs="Arial"/>
        </w:rPr>
      </w:pPr>
      <w:r w:rsidRPr="00F136E7">
        <w:rPr>
          <w:rFonts w:cs="Arial"/>
        </w:rPr>
        <w:t>Schulraumbedarf begründet die Gesuchstellerin mit der grossen Zunahme der Einwohner- und Schülerzahlen sowie mit der Einführung des koeduzierten Handarbeitsunterrichts. Die Bevölkerungszahl stieg zwischen 1980 und 1993 von 2797 auf 3735 und dürfte bis 2005 rund 5000 erreichen. Zu Beginn des Schuljahres 1993/94 betrug die Zahl der Primarschüler insgesamt 251. Unter Berücksichtigung eines Primarschüleranteils von rund 7% ist dannzumal Schulraum für 350 Primarschüler nötig. Die für die nächsten zehn Jahre vorhergesagten Schülerzahlen erfordern aufgrund der Entwicklung Schulraum für rund 18 Primarklassen. Zurzeit stehen für die Primarschule 13 Unterrichtsräume zur Verfügung.</w:t>
      </w:r>
    </w:p>
    <w:p w:rsidR="00F136E7" w:rsidRPr="00F136E7" w:rsidRDefault="00F136E7" w:rsidP="00F136E7">
      <w:pPr>
        <w:spacing w:before="60"/>
        <w:rPr>
          <w:rFonts w:cs="Arial"/>
        </w:rPr>
      </w:pPr>
      <w:r w:rsidRPr="00F136E7">
        <w:rPr>
          <w:rFonts w:cs="Arial"/>
        </w:rPr>
        <w:t>Das Bauvorhaben kommt auf das der Primarschulgemeinde gehörende Grundstück Kat.-Nr. 903 zu stehen. Dieses ist gemäss kommunalem Zonenplan der Zone für öffentliche Bauten und Anlagen zugeteilt. Die Erschliessung des Grundstücks erfolgt über die Schoren- und die Bahnhofstrasse.</w:t>
      </w:r>
    </w:p>
    <w:p w:rsidR="00F136E7" w:rsidRPr="00F136E7" w:rsidRDefault="00F136E7" w:rsidP="00F136E7">
      <w:pPr>
        <w:spacing w:before="60"/>
        <w:rPr>
          <w:rFonts w:cs="Arial"/>
        </w:rPr>
      </w:pPr>
      <w:r w:rsidRPr="00F136E7">
        <w:rPr>
          <w:rFonts w:cs="Arial"/>
        </w:rPr>
        <w:t>Das Bedürfnis für die projektierte Schulhausanlage ist ausgewiesen. Das Raumprogramm kann wie folgt genehmigt werden: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43"/>
        <w:gridCol w:w="3799"/>
        <w:gridCol w:w="449"/>
        <w:gridCol w:w="282"/>
      </w:tblGrid>
      <w:tr w:rsidR="00F136E7" w:rsidRPr="00F136E7" w:rsidTr="000A2F95">
        <w:trPr>
          <w:trHeight w:val="283"/>
        </w:trPr>
        <w:tc>
          <w:tcPr>
            <w:tcW w:w="0" w:type="auto"/>
            <w:shd w:val="clear" w:color="auto" w:fill="FFFFFF"/>
          </w:tcPr>
          <w:p w:rsidR="00F136E7" w:rsidRPr="00F136E7" w:rsidRDefault="00F136E7" w:rsidP="000A2F95">
            <w:pPr>
              <w:spacing w:before="60"/>
              <w:rPr>
                <w:rFonts w:cs="Arial"/>
              </w:rPr>
            </w:pPr>
            <w:r w:rsidRPr="00F136E7">
              <w:rPr>
                <w:rFonts w:cs="Arial"/>
              </w:rPr>
              <w:t>4</w:t>
            </w:r>
          </w:p>
        </w:tc>
        <w:tc>
          <w:tcPr>
            <w:tcW w:w="0" w:type="auto"/>
            <w:shd w:val="clear" w:color="auto" w:fill="FFFFFF"/>
          </w:tcPr>
          <w:p w:rsidR="00F136E7" w:rsidRPr="00F136E7" w:rsidRDefault="00F136E7" w:rsidP="000A2F95">
            <w:pPr>
              <w:spacing w:before="60"/>
              <w:rPr>
                <w:rFonts w:cs="Arial"/>
              </w:rPr>
            </w:pPr>
            <w:r w:rsidRPr="00F136E7">
              <w:rPr>
                <w:rFonts w:cs="Arial"/>
              </w:rPr>
              <w:t>Klassenzimmer zu</w:t>
            </w:r>
          </w:p>
        </w:tc>
        <w:tc>
          <w:tcPr>
            <w:tcW w:w="0" w:type="auto"/>
            <w:shd w:val="clear" w:color="auto" w:fill="FFFFFF"/>
          </w:tcPr>
          <w:p w:rsidR="00F136E7" w:rsidRPr="00F136E7" w:rsidRDefault="00F136E7" w:rsidP="000A2F95">
            <w:pPr>
              <w:spacing w:before="60"/>
              <w:jc w:val="right"/>
              <w:rPr>
                <w:rFonts w:cs="Arial"/>
              </w:rPr>
            </w:pPr>
            <w:r w:rsidRPr="00F136E7">
              <w:rPr>
                <w:rFonts w:cs="Arial"/>
              </w:rPr>
              <w:t>74</w:t>
            </w:r>
          </w:p>
        </w:tc>
        <w:tc>
          <w:tcPr>
            <w:tcW w:w="0" w:type="auto"/>
            <w:shd w:val="clear" w:color="auto" w:fill="FFFFFF"/>
          </w:tcPr>
          <w:p w:rsidR="00F136E7" w:rsidRPr="00F136E7" w:rsidRDefault="00F136E7" w:rsidP="000A2F95">
            <w:pPr>
              <w:spacing w:before="60"/>
              <w:rPr>
                <w:rFonts w:cs="Arial"/>
              </w:rPr>
            </w:pPr>
            <w:r w:rsidRPr="00F136E7">
              <w:rPr>
                <w:rFonts w:cs="Arial"/>
              </w:rPr>
              <w:t>m</w:t>
            </w:r>
            <w:r w:rsidRPr="00F136E7">
              <w:rPr>
                <w:rFonts w:cs="Arial"/>
                <w:vertAlign w:val="superscript"/>
              </w:rPr>
              <w:t>2</w:t>
            </w:r>
          </w:p>
        </w:tc>
      </w:tr>
      <w:tr w:rsidR="00F136E7" w:rsidRPr="00F136E7" w:rsidTr="000A2F95">
        <w:trPr>
          <w:trHeight w:val="283"/>
        </w:trPr>
        <w:tc>
          <w:tcPr>
            <w:tcW w:w="0" w:type="auto"/>
            <w:shd w:val="clear" w:color="auto" w:fill="FFFFFF"/>
          </w:tcPr>
          <w:p w:rsidR="00F136E7" w:rsidRPr="00F136E7" w:rsidRDefault="00F136E7" w:rsidP="000A2F95">
            <w:pPr>
              <w:spacing w:before="60"/>
              <w:rPr>
                <w:rFonts w:cs="Arial"/>
              </w:rPr>
            </w:pPr>
            <w:r w:rsidRPr="00F136E7">
              <w:rPr>
                <w:rFonts w:cs="Arial"/>
              </w:rPr>
              <w:t>3</w:t>
            </w:r>
          </w:p>
        </w:tc>
        <w:tc>
          <w:tcPr>
            <w:tcW w:w="0" w:type="auto"/>
            <w:shd w:val="clear" w:color="auto" w:fill="FFFFFF"/>
          </w:tcPr>
          <w:p w:rsidR="00F136E7" w:rsidRPr="00F136E7" w:rsidRDefault="00F136E7" w:rsidP="000A2F95">
            <w:pPr>
              <w:spacing w:before="60"/>
              <w:rPr>
                <w:rFonts w:cs="Arial"/>
              </w:rPr>
            </w:pPr>
            <w:r w:rsidRPr="00F136E7">
              <w:rPr>
                <w:rFonts w:cs="Arial"/>
              </w:rPr>
              <w:t>Gruppenarbeitsräume</w:t>
            </w:r>
          </w:p>
        </w:tc>
        <w:tc>
          <w:tcPr>
            <w:tcW w:w="0" w:type="auto"/>
            <w:shd w:val="clear" w:color="auto" w:fill="FFFFFF"/>
          </w:tcPr>
          <w:p w:rsidR="00F136E7" w:rsidRPr="00F136E7" w:rsidRDefault="00F136E7" w:rsidP="000A2F95">
            <w:pPr>
              <w:spacing w:before="60"/>
              <w:jc w:val="right"/>
              <w:rPr>
                <w:rFonts w:cs="Arial"/>
              </w:rPr>
            </w:pPr>
            <w:r w:rsidRPr="00F136E7">
              <w:rPr>
                <w:rFonts w:cs="Arial"/>
              </w:rPr>
              <w:t>37</w:t>
            </w:r>
          </w:p>
        </w:tc>
        <w:tc>
          <w:tcPr>
            <w:tcW w:w="0" w:type="auto"/>
            <w:shd w:val="clear" w:color="auto" w:fill="FFFFFF"/>
          </w:tcPr>
          <w:p w:rsidR="00F136E7" w:rsidRPr="00F136E7" w:rsidRDefault="00F136E7" w:rsidP="000A2F95">
            <w:pPr>
              <w:spacing w:before="60"/>
              <w:rPr>
                <w:rFonts w:cs="Arial"/>
              </w:rPr>
            </w:pPr>
            <w:r w:rsidRPr="00F136E7">
              <w:rPr>
                <w:rFonts w:cs="Arial"/>
              </w:rPr>
              <w:t>m</w:t>
            </w:r>
            <w:r w:rsidRPr="00F136E7">
              <w:rPr>
                <w:rFonts w:cs="Arial"/>
                <w:vertAlign w:val="superscript"/>
              </w:rPr>
              <w:t>2</w:t>
            </w:r>
          </w:p>
        </w:tc>
      </w:tr>
      <w:tr w:rsidR="00F136E7" w:rsidRPr="00F136E7" w:rsidTr="000A2F95">
        <w:trPr>
          <w:trHeight w:val="283"/>
        </w:trPr>
        <w:tc>
          <w:tcPr>
            <w:tcW w:w="0" w:type="auto"/>
            <w:shd w:val="clear" w:color="auto" w:fill="FFFFFF"/>
          </w:tcPr>
          <w:p w:rsidR="00F136E7" w:rsidRPr="00F136E7" w:rsidRDefault="00F136E7" w:rsidP="000A2F95">
            <w:pPr>
              <w:spacing w:before="60"/>
              <w:rPr>
                <w:rFonts w:cs="Arial"/>
              </w:rPr>
            </w:pPr>
            <w:r w:rsidRPr="00F136E7">
              <w:rPr>
                <w:rFonts w:cs="Arial"/>
              </w:rPr>
              <w:t>1</w:t>
            </w:r>
          </w:p>
        </w:tc>
        <w:tc>
          <w:tcPr>
            <w:tcW w:w="0" w:type="auto"/>
            <w:shd w:val="clear" w:color="auto" w:fill="FFFFFF"/>
          </w:tcPr>
          <w:p w:rsidR="00F136E7" w:rsidRPr="00F136E7" w:rsidRDefault="00F136E7" w:rsidP="000A2F95">
            <w:pPr>
              <w:spacing w:before="60"/>
              <w:rPr>
                <w:rFonts w:cs="Arial"/>
              </w:rPr>
            </w:pPr>
            <w:r w:rsidRPr="00F136E7">
              <w:rPr>
                <w:rFonts w:cs="Arial"/>
              </w:rPr>
              <w:t>Handarbeitszimmer</w:t>
            </w:r>
          </w:p>
        </w:tc>
        <w:tc>
          <w:tcPr>
            <w:tcW w:w="0" w:type="auto"/>
            <w:shd w:val="clear" w:color="auto" w:fill="FFFFFF"/>
          </w:tcPr>
          <w:p w:rsidR="00F136E7" w:rsidRPr="00F136E7" w:rsidRDefault="00F136E7" w:rsidP="000A2F95">
            <w:pPr>
              <w:spacing w:before="60"/>
              <w:jc w:val="right"/>
              <w:rPr>
                <w:rFonts w:cs="Arial"/>
              </w:rPr>
            </w:pPr>
            <w:r w:rsidRPr="00F136E7">
              <w:rPr>
                <w:rFonts w:cs="Arial"/>
              </w:rPr>
              <w:t>74</w:t>
            </w:r>
          </w:p>
        </w:tc>
        <w:tc>
          <w:tcPr>
            <w:tcW w:w="0" w:type="auto"/>
            <w:shd w:val="clear" w:color="auto" w:fill="FFFFFF"/>
          </w:tcPr>
          <w:p w:rsidR="00F136E7" w:rsidRPr="00F136E7" w:rsidRDefault="00F136E7" w:rsidP="000A2F95">
            <w:pPr>
              <w:spacing w:before="60"/>
              <w:rPr>
                <w:rFonts w:cs="Arial"/>
              </w:rPr>
            </w:pPr>
            <w:r w:rsidRPr="00F136E7">
              <w:rPr>
                <w:rFonts w:cs="Arial"/>
              </w:rPr>
              <w:t>m</w:t>
            </w:r>
            <w:r w:rsidRPr="00F136E7">
              <w:rPr>
                <w:rFonts w:cs="Arial"/>
                <w:vertAlign w:val="superscript"/>
              </w:rPr>
              <w:t>2</w:t>
            </w:r>
          </w:p>
        </w:tc>
      </w:tr>
      <w:tr w:rsidR="00F136E7" w:rsidRPr="00F136E7" w:rsidTr="000A2F95">
        <w:trPr>
          <w:trHeight w:val="283"/>
        </w:trPr>
        <w:tc>
          <w:tcPr>
            <w:tcW w:w="0" w:type="auto"/>
            <w:shd w:val="clear" w:color="auto" w:fill="FFFFFF"/>
          </w:tcPr>
          <w:p w:rsidR="00F136E7" w:rsidRPr="00F136E7" w:rsidRDefault="00F136E7" w:rsidP="000A2F95">
            <w:pPr>
              <w:spacing w:before="60"/>
              <w:rPr>
                <w:rFonts w:cs="Arial"/>
                <w:szCs w:val="10"/>
              </w:rPr>
            </w:pPr>
          </w:p>
        </w:tc>
        <w:tc>
          <w:tcPr>
            <w:tcW w:w="0" w:type="auto"/>
            <w:shd w:val="clear" w:color="auto" w:fill="FFFFFF"/>
          </w:tcPr>
          <w:p w:rsidR="00F136E7" w:rsidRPr="00F136E7" w:rsidRDefault="00F136E7" w:rsidP="000A2F95">
            <w:pPr>
              <w:spacing w:before="60"/>
              <w:rPr>
                <w:rFonts w:cs="Arial"/>
              </w:rPr>
            </w:pPr>
            <w:r w:rsidRPr="00F136E7">
              <w:rPr>
                <w:rFonts w:cs="Arial"/>
              </w:rPr>
              <w:t>dazu</w:t>
            </w:r>
          </w:p>
        </w:tc>
        <w:tc>
          <w:tcPr>
            <w:tcW w:w="0" w:type="auto"/>
            <w:shd w:val="clear" w:color="auto" w:fill="FFFFFF"/>
          </w:tcPr>
          <w:p w:rsidR="00F136E7" w:rsidRPr="00F136E7" w:rsidRDefault="00F136E7" w:rsidP="000A2F95">
            <w:pPr>
              <w:spacing w:before="60"/>
              <w:jc w:val="right"/>
              <w:rPr>
                <w:rFonts w:cs="Arial"/>
                <w:szCs w:val="10"/>
              </w:rPr>
            </w:pPr>
          </w:p>
        </w:tc>
        <w:tc>
          <w:tcPr>
            <w:tcW w:w="0" w:type="auto"/>
            <w:shd w:val="clear" w:color="auto" w:fill="FFFFFF"/>
          </w:tcPr>
          <w:p w:rsidR="00F136E7" w:rsidRPr="00F136E7" w:rsidRDefault="00F136E7" w:rsidP="000A2F95">
            <w:pPr>
              <w:spacing w:before="60"/>
              <w:rPr>
                <w:rFonts w:cs="Arial"/>
                <w:szCs w:val="10"/>
              </w:rPr>
            </w:pPr>
          </w:p>
        </w:tc>
      </w:tr>
      <w:tr w:rsidR="00F136E7" w:rsidRPr="00F136E7" w:rsidTr="000A2F95">
        <w:trPr>
          <w:trHeight w:val="283"/>
        </w:trPr>
        <w:tc>
          <w:tcPr>
            <w:tcW w:w="0" w:type="auto"/>
            <w:shd w:val="clear" w:color="auto" w:fill="FFFFFF"/>
          </w:tcPr>
          <w:p w:rsidR="00F136E7" w:rsidRPr="00F136E7" w:rsidRDefault="00F136E7" w:rsidP="000A2F95">
            <w:pPr>
              <w:spacing w:before="60"/>
              <w:rPr>
                <w:rFonts w:cs="Arial"/>
              </w:rPr>
            </w:pPr>
            <w:r w:rsidRPr="00F136E7">
              <w:rPr>
                <w:rFonts w:cs="Arial"/>
              </w:rPr>
              <w:t>1</w:t>
            </w:r>
          </w:p>
        </w:tc>
        <w:tc>
          <w:tcPr>
            <w:tcW w:w="0" w:type="auto"/>
            <w:shd w:val="clear" w:color="auto" w:fill="FFFFFF"/>
          </w:tcPr>
          <w:p w:rsidR="00F136E7" w:rsidRPr="00F136E7" w:rsidRDefault="00F136E7" w:rsidP="000A2F95">
            <w:pPr>
              <w:spacing w:before="60"/>
              <w:rPr>
                <w:rFonts w:cs="Arial"/>
              </w:rPr>
            </w:pPr>
            <w:r w:rsidRPr="00F136E7">
              <w:rPr>
                <w:rFonts w:cs="Arial"/>
              </w:rPr>
              <w:t>Materialraum</w:t>
            </w:r>
          </w:p>
        </w:tc>
        <w:tc>
          <w:tcPr>
            <w:tcW w:w="0" w:type="auto"/>
            <w:shd w:val="clear" w:color="auto" w:fill="FFFFFF"/>
          </w:tcPr>
          <w:p w:rsidR="00F136E7" w:rsidRPr="00F136E7" w:rsidRDefault="00F136E7" w:rsidP="000A2F95">
            <w:pPr>
              <w:spacing w:before="60"/>
              <w:jc w:val="right"/>
              <w:rPr>
                <w:rFonts w:cs="Arial"/>
              </w:rPr>
            </w:pPr>
            <w:r w:rsidRPr="00F136E7">
              <w:rPr>
                <w:rFonts w:cs="Arial"/>
              </w:rPr>
              <w:t>18,5</w:t>
            </w:r>
          </w:p>
        </w:tc>
        <w:tc>
          <w:tcPr>
            <w:tcW w:w="0" w:type="auto"/>
            <w:shd w:val="clear" w:color="auto" w:fill="FFFFFF"/>
          </w:tcPr>
          <w:p w:rsidR="00F136E7" w:rsidRPr="00F136E7" w:rsidRDefault="00F136E7" w:rsidP="000A2F95">
            <w:pPr>
              <w:spacing w:before="60"/>
              <w:rPr>
                <w:rFonts w:cs="Arial"/>
              </w:rPr>
            </w:pPr>
            <w:r w:rsidRPr="00F136E7">
              <w:rPr>
                <w:rFonts w:cs="Arial"/>
              </w:rPr>
              <w:t>m</w:t>
            </w:r>
            <w:r w:rsidRPr="00F136E7">
              <w:rPr>
                <w:rFonts w:cs="Arial"/>
                <w:vertAlign w:val="superscript"/>
              </w:rPr>
              <w:t>2</w:t>
            </w:r>
          </w:p>
        </w:tc>
      </w:tr>
      <w:tr w:rsidR="00F136E7" w:rsidRPr="00F136E7" w:rsidTr="000A2F95">
        <w:trPr>
          <w:trHeight w:val="283"/>
        </w:trPr>
        <w:tc>
          <w:tcPr>
            <w:tcW w:w="0" w:type="auto"/>
            <w:shd w:val="clear" w:color="auto" w:fill="FFFFFF"/>
          </w:tcPr>
          <w:p w:rsidR="00F136E7" w:rsidRPr="00F136E7" w:rsidRDefault="00F136E7" w:rsidP="000A2F95">
            <w:pPr>
              <w:spacing w:before="60"/>
              <w:rPr>
                <w:rFonts w:cs="Arial"/>
              </w:rPr>
            </w:pPr>
            <w:r w:rsidRPr="00F136E7">
              <w:rPr>
                <w:rFonts w:cs="Arial"/>
              </w:rPr>
              <w:t>1</w:t>
            </w:r>
          </w:p>
        </w:tc>
        <w:tc>
          <w:tcPr>
            <w:tcW w:w="0" w:type="auto"/>
            <w:shd w:val="clear" w:color="auto" w:fill="FFFFFF"/>
          </w:tcPr>
          <w:p w:rsidR="00F136E7" w:rsidRPr="00F136E7" w:rsidRDefault="00F136E7" w:rsidP="000A2F95">
            <w:pPr>
              <w:spacing w:before="60"/>
              <w:rPr>
                <w:rFonts w:cs="Arial"/>
              </w:rPr>
            </w:pPr>
            <w:r w:rsidRPr="00F136E7">
              <w:rPr>
                <w:rFonts w:cs="Arial"/>
              </w:rPr>
              <w:t>Brennraum</w:t>
            </w:r>
          </w:p>
        </w:tc>
        <w:tc>
          <w:tcPr>
            <w:tcW w:w="0" w:type="auto"/>
            <w:shd w:val="clear" w:color="auto" w:fill="FFFFFF"/>
          </w:tcPr>
          <w:p w:rsidR="00F136E7" w:rsidRPr="00F136E7" w:rsidRDefault="00F136E7" w:rsidP="000A2F95">
            <w:pPr>
              <w:spacing w:before="60"/>
              <w:jc w:val="right"/>
              <w:rPr>
                <w:rFonts w:cs="Arial"/>
              </w:rPr>
            </w:pPr>
            <w:r w:rsidRPr="00F136E7">
              <w:rPr>
                <w:rFonts w:cs="Arial"/>
              </w:rPr>
              <w:t>25</w:t>
            </w:r>
          </w:p>
        </w:tc>
        <w:tc>
          <w:tcPr>
            <w:tcW w:w="0" w:type="auto"/>
            <w:shd w:val="clear" w:color="auto" w:fill="FFFFFF"/>
          </w:tcPr>
          <w:p w:rsidR="00F136E7" w:rsidRPr="00F136E7" w:rsidRDefault="00F136E7" w:rsidP="000A2F95">
            <w:pPr>
              <w:spacing w:before="60"/>
              <w:rPr>
                <w:rFonts w:cs="Arial"/>
              </w:rPr>
            </w:pPr>
            <w:r w:rsidRPr="00F136E7">
              <w:rPr>
                <w:rFonts w:cs="Arial"/>
              </w:rPr>
              <w:t>m</w:t>
            </w:r>
            <w:r w:rsidRPr="00F136E7">
              <w:rPr>
                <w:rFonts w:cs="Arial"/>
                <w:vertAlign w:val="superscript"/>
              </w:rPr>
              <w:t>2</w:t>
            </w:r>
          </w:p>
        </w:tc>
      </w:tr>
      <w:tr w:rsidR="00F136E7" w:rsidRPr="00F136E7" w:rsidTr="000A2F95">
        <w:trPr>
          <w:trHeight w:val="283"/>
        </w:trPr>
        <w:tc>
          <w:tcPr>
            <w:tcW w:w="0" w:type="auto"/>
            <w:shd w:val="clear" w:color="auto" w:fill="FFFFFF"/>
          </w:tcPr>
          <w:p w:rsidR="00F136E7" w:rsidRPr="00F136E7" w:rsidRDefault="00F136E7" w:rsidP="000A2F95">
            <w:pPr>
              <w:spacing w:before="60"/>
              <w:rPr>
                <w:rFonts w:cs="Arial"/>
              </w:rPr>
            </w:pPr>
            <w:r w:rsidRPr="00F136E7">
              <w:rPr>
                <w:rFonts w:cs="Arial"/>
              </w:rPr>
              <w:t>1</w:t>
            </w:r>
          </w:p>
        </w:tc>
        <w:tc>
          <w:tcPr>
            <w:tcW w:w="0" w:type="auto"/>
            <w:shd w:val="clear" w:color="auto" w:fill="FFFFFF"/>
          </w:tcPr>
          <w:p w:rsidR="00F136E7" w:rsidRPr="00F136E7" w:rsidRDefault="00F136E7" w:rsidP="000A2F95">
            <w:pPr>
              <w:spacing w:before="60"/>
              <w:rPr>
                <w:rFonts w:cs="Arial"/>
              </w:rPr>
            </w:pPr>
            <w:r w:rsidRPr="00F136E7">
              <w:rPr>
                <w:rFonts w:cs="Arial"/>
              </w:rPr>
              <w:t>Lagerraum</w:t>
            </w:r>
          </w:p>
        </w:tc>
        <w:tc>
          <w:tcPr>
            <w:tcW w:w="0" w:type="auto"/>
            <w:shd w:val="clear" w:color="auto" w:fill="FFFFFF"/>
          </w:tcPr>
          <w:p w:rsidR="00F136E7" w:rsidRPr="00F136E7" w:rsidRDefault="00F136E7" w:rsidP="000A2F95">
            <w:pPr>
              <w:spacing w:before="60"/>
              <w:jc w:val="right"/>
              <w:rPr>
                <w:rFonts w:cs="Arial"/>
              </w:rPr>
            </w:pPr>
            <w:r w:rsidRPr="00F136E7">
              <w:rPr>
                <w:rFonts w:cs="Arial"/>
              </w:rPr>
              <w:t>18,5</w:t>
            </w:r>
          </w:p>
        </w:tc>
        <w:tc>
          <w:tcPr>
            <w:tcW w:w="0" w:type="auto"/>
            <w:shd w:val="clear" w:color="auto" w:fill="FFFFFF"/>
          </w:tcPr>
          <w:p w:rsidR="00F136E7" w:rsidRPr="00F136E7" w:rsidRDefault="00F136E7" w:rsidP="000A2F95">
            <w:pPr>
              <w:spacing w:before="60"/>
              <w:rPr>
                <w:rFonts w:cs="Arial"/>
              </w:rPr>
            </w:pPr>
            <w:r w:rsidRPr="00F136E7">
              <w:rPr>
                <w:rFonts w:cs="Arial"/>
              </w:rPr>
              <w:t>m</w:t>
            </w:r>
            <w:r w:rsidRPr="00F136E7">
              <w:rPr>
                <w:rFonts w:cs="Arial"/>
                <w:vertAlign w:val="superscript"/>
              </w:rPr>
              <w:t>2</w:t>
            </w:r>
          </w:p>
        </w:tc>
      </w:tr>
      <w:tr w:rsidR="00F136E7" w:rsidRPr="00F136E7" w:rsidTr="000A2F95">
        <w:trPr>
          <w:trHeight w:val="283"/>
        </w:trPr>
        <w:tc>
          <w:tcPr>
            <w:tcW w:w="0" w:type="auto"/>
            <w:shd w:val="clear" w:color="auto" w:fill="FFFFFF"/>
          </w:tcPr>
          <w:p w:rsidR="00F136E7" w:rsidRPr="00F136E7" w:rsidRDefault="00F136E7" w:rsidP="000A2F95">
            <w:pPr>
              <w:spacing w:before="60"/>
              <w:rPr>
                <w:rFonts w:cs="Arial"/>
              </w:rPr>
            </w:pPr>
            <w:r w:rsidRPr="00F136E7">
              <w:rPr>
                <w:rFonts w:cs="Arial"/>
              </w:rPr>
              <w:t>1</w:t>
            </w:r>
          </w:p>
        </w:tc>
        <w:tc>
          <w:tcPr>
            <w:tcW w:w="0" w:type="auto"/>
            <w:shd w:val="clear" w:color="auto" w:fill="FFFFFF"/>
          </w:tcPr>
          <w:p w:rsidR="00F136E7" w:rsidRPr="00F136E7" w:rsidRDefault="00F136E7" w:rsidP="000A2F95">
            <w:pPr>
              <w:spacing w:before="60"/>
              <w:rPr>
                <w:rFonts w:cs="Arial"/>
              </w:rPr>
            </w:pPr>
            <w:r w:rsidRPr="00F136E7">
              <w:rPr>
                <w:rFonts w:cs="Arial"/>
              </w:rPr>
              <w:t>Lehrerbereich (Ergänzung)</w:t>
            </w:r>
          </w:p>
        </w:tc>
        <w:tc>
          <w:tcPr>
            <w:tcW w:w="0" w:type="auto"/>
            <w:shd w:val="clear" w:color="auto" w:fill="FFFFFF"/>
          </w:tcPr>
          <w:p w:rsidR="00F136E7" w:rsidRPr="00F136E7" w:rsidRDefault="00F136E7" w:rsidP="000A2F95">
            <w:pPr>
              <w:spacing w:before="60"/>
              <w:jc w:val="right"/>
              <w:rPr>
                <w:rFonts w:cs="Arial"/>
              </w:rPr>
            </w:pPr>
            <w:r w:rsidRPr="00F136E7">
              <w:rPr>
                <w:rFonts w:cs="Arial"/>
              </w:rPr>
              <w:t>150</w:t>
            </w:r>
          </w:p>
        </w:tc>
        <w:tc>
          <w:tcPr>
            <w:tcW w:w="0" w:type="auto"/>
            <w:shd w:val="clear" w:color="auto" w:fill="FFFFFF"/>
          </w:tcPr>
          <w:p w:rsidR="00F136E7" w:rsidRPr="00F136E7" w:rsidRDefault="00F136E7" w:rsidP="000A2F95">
            <w:pPr>
              <w:spacing w:before="60"/>
              <w:rPr>
                <w:rFonts w:cs="Arial"/>
              </w:rPr>
            </w:pPr>
            <w:r w:rsidRPr="00F136E7">
              <w:rPr>
                <w:rFonts w:cs="Arial"/>
              </w:rPr>
              <w:t>m</w:t>
            </w:r>
            <w:r w:rsidRPr="00F136E7">
              <w:rPr>
                <w:rFonts w:cs="Arial"/>
                <w:vertAlign w:val="superscript"/>
              </w:rPr>
              <w:t>2</w:t>
            </w:r>
          </w:p>
        </w:tc>
      </w:tr>
      <w:tr w:rsidR="00F136E7" w:rsidRPr="00F136E7" w:rsidTr="000A2F95">
        <w:trPr>
          <w:trHeight w:val="283"/>
        </w:trPr>
        <w:tc>
          <w:tcPr>
            <w:tcW w:w="0" w:type="auto"/>
            <w:shd w:val="clear" w:color="auto" w:fill="FFFFFF"/>
          </w:tcPr>
          <w:p w:rsidR="00F136E7" w:rsidRPr="00F136E7" w:rsidRDefault="00F136E7" w:rsidP="000A2F95">
            <w:pPr>
              <w:spacing w:before="60"/>
              <w:rPr>
                <w:rFonts w:cs="Arial"/>
              </w:rPr>
            </w:pPr>
            <w:r w:rsidRPr="00F136E7">
              <w:rPr>
                <w:rFonts w:cs="Arial"/>
              </w:rPr>
              <w:t>-</w:t>
            </w:r>
          </w:p>
        </w:tc>
        <w:tc>
          <w:tcPr>
            <w:tcW w:w="0" w:type="auto"/>
            <w:shd w:val="clear" w:color="auto" w:fill="FFFFFF"/>
          </w:tcPr>
          <w:p w:rsidR="00F136E7" w:rsidRPr="00F136E7" w:rsidRDefault="00F136E7" w:rsidP="000A2F95">
            <w:pPr>
              <w:spacing w:before="60"/>
              <w:rPr>
                <w:rFonts w:cs="Arial"/>
              </w:rPr>
            </w:pPr>
            <w:r w:rsidRPr="00F136E7">
              <w:rPr>
                <w:rFonts w:cs="Arial"/>
              </w:rPr>
              <w:t>WC-Anlagen für Knaben und Mädchen</w:t>
            </w:r>
          </w:p>
        </w:tc>
        <w:tc>
          <w:tcPr>
            <w:tcW w:w="0" w:type="auto"/>
            <w:shd w:val="clear" w:color="auto" w:fill="FFFFFF"/>
          </w:tcPr>
          <w:p w:rsidR="00F136E7" w:rsidRPr="00F136E7" w:rsidRDefault="00F136E7" w:rsidP="000A2F95">
            <w:pPr>
              <w:spacing w:before="60"/>
              <w:jc w:val="right"/>
              <w:rPr>
                <w:rFonts w:cs="Arial"/>
                <w:szCs w:val="10"/>
              </w:rPr>
            </w:pPr>
          </w:p>
        </w:tc>
        <w:tc>
          <w:tcPr>
            <w:tcW w:w="0" w:type="auto"/>
            <w:shd w:val="clear" w:color="auto" w:fill="FFFFFF"/>
          </w:tcPr>
          <w:p w:rsidR="00F136E7" w:rsidRPr="00F136E7" w:rsidRDefault="00F136E7" w:rsidP="000A2F95">
            <w:pPr>
              <w:spacing w:before="60"/>
              <w:rPr>
                <w:rFonts w:cs="Arial"/>
                <w:szCs w:val="10"/>
              </w:rPr>
            </w:pPr>
          </w:p>
        </w:tc>
      </w:tr>
      <w:tr w:rsidR="00F136E7" w:rsidRPr="00F136E7" w:rsidTr="000A2F95">
        <w:trPr>
          <w:trHeight w:val="283"/>
        </w:trPr>
        <w:tc>
          <w:tcPr>
            <w:tcW w:w="0" w:type="auto"/>
            <w:shd w:val="clear" w:color="auto" w:fill="FFFFFF"/>
          </w:tcPr>
          <w:p w:rsidR="00F136E7" w:rsidRPr="00F136E7" w:rsidRDefault="00F136E7" w:rsidP="000A2F95">
            <w:pPr>
              <w:spacing w:before="60"/>
              <w:rPr>
                <w:rFonts w:cs="Arial"/>
                <w:szCs w:val="10"/>
              </w:rPr>
            </w:pPr>
          </w:p>
        </w:tc>
        <w:tc>
          <w:tcPr>
            <w:tcW w:w="0" w:type="auto"/>
            <w:shd w:val="clear" w:color="auto" w:fill="FFFFFF"/>
          </w:tcPr>
          <w:p w:rsidR="00F136E7" w:rsidRPr="00F136E7" w:rsidRDefault="00F136E7" w:rsidP="000A2F95">
            <w:pPr>
              <w:spacing w:before="60"/>
              <w:rPr>
                <w:rFonts w:cs="Arial"/>
              </w:rPr>
            </w:pPr>
            <w:r w:rsidRPr="00F136E7">
              <w:rPr>
                <w:rFonts w:cs="Arial"/>
              </w:rPr>
              <w:t>sowie Invaliden-WC</w:t>
            </w:r>
          </w:p>
        </w:tc>
        <w:tc>
          <w:tcPr>
            <w:tcW w:w="0" w:type="auto"/>
            <w:shd w:val="clear" w:color="auto" w:fill="FFFFFF"/>
          </w:tcPr>
          <w:p w:rsidR="00F136E7" w:rsidRPr="00F136E7" w:rsidRDefault="00F136E7" w:rsidP="000A2F95">
            <w:pPr>
              <w:spacing w:before="60"/>
              <w:jc w:val="right"/>
              <w:rPr>
                <w:rFonts w:cs="Arial"/>
              </w:rPr>
            </w:pPr>
            <w:r w:rsidRPr="00F136E7">
              <w:rPr>
                <w:rFonts w:cs="Arial"/>
              </w:rPr>
              <w:t>je</w:t>
            </w:r>
          </w:p>
        </w:tc>
        <w:tc>
          <w:tcPr>
            <w:tcW w:w="0" w:type="auto"/>
            <w:shd w:val="clear" w:color="auto" w:fill="FFFFFF"/>
          </w:tcPr>
          <w:p w:rsidR="00F136E7" w:rsidRPr="00F136E7" w:rsidRDefault="00F136E7" w:rsidP="000A2F95">
            <w:pPr>
              <w:spacing w:before="60"/>
              <w:rPr>
                <w:rFonts w:cs="Arial"/>
              </w:rPr>
            </w:pPr>
            <w:r w:rsidRPr="00F136E7">
              <w:rPr>
                <w:rFonts w:cs="Arial"/>
              </w:rPr>
              <w:t>1</w:t>
            </w:r>
          </w:p>
        </w:tc>
      </w:tr>
    </w:tbl>
    <w:p w:rsidR="00F136E7" w:rsidRPr="00F136E7" w:rsidRDefault="00F136E7" w:rsidP="00F136E7">
      <w:pPr>
        <w:spacing w:before="60"/>
        <w:rPr>
          <w:rFonts w:cs="Arial"/>
        </w:rPr>
      </w:pPr>
      <w:r w:rsidRPr="00F136E7">
        <w:rPr>
          <w:rFonts w:cs="Arial"/>
        </w:rPr>
        <w:t>Das Hochbauamt hat das Vorprojekt geprüft. Es empfiehlt, das Raumprogramm zu genehmigen. Das Gutachten des Hochbauamtes wird der Bauherrschaft zur Verfügung gestellt; die darin enthaltenen Bemerkungen müssen bei der Projektierung beachtet werden.</w:t>
      </w:r>
    </w:p>
    <w:p w:rsidR="00F136E7" w:rsidRPr="00F136E7" w:rsidRDefault="00F136E7" w:rsidP="00F136E7">
      <w:pPr>
        <w:spacing w:before="60"/>
        <w:rPr>
          <w:rFonts w:cs="Arial"/>
        </w:rPr>
      </w:pPr>
      <w:r w:rsidRPr="00F136E7">
        <w:rPr>
          <w:rFonts w:cs="Arial"/>
        </w:rPr>
        <w:t>Auflagen:</w:t>
      </w:r>
    </w:p>
    <w:p w:rsidR="00F136E7" w:rsidRPr="00F136E7" w:rsidRDefault="00F136E7" w:rsidP="00F136E7">
      <w:pPr>
        <w:tabs>
          <w:tab w:val="left" w:pos="226"/>
        </w:tabs>
        <w:spacing w:before="60"/>
        <w:rPr>
          <w:rFonts w:cs="Arial"/>
        </w:rPr>
      </w:pPr>
      <w:r w:rsidRPr="00F136E7">
        <w:rPr>
          <w:rFonts w:cs="Arial"/>
        </w:rPr>
        <w:t>- Gemäss § 239 Abs. 4 des Planungs- und Baugesetzes zählen Schulen zu den Bauten, die nach § 35 der Besonderen Bauverordnung I so zu projektieren und auszuführen sind, dass sie für Behinderte benützbar sind, soweit dadurch nicht unverhältnismässige Kosten oder andere erhebliche Nachteile erwachsen. Die Räume im Erdgeschoss sollen für Behinderte zugänglich sein.</w:t>
      </w:r>
    </w:p>
    <w:p w:rsidR="00F136E7" w:rsidRPr="00F136E7" w:rsidRDefault="00F136E7" w:rsidP="00F136E7">
      <w:pPr>
        <w:tabs>
          <w:tab w:val="left" w:pos="226"/>
        </w:tabs>
        <w:spacing w:before="60"/>
        <w:rPr>
          <w:rFonts w:cs="Arial"/>
        </w:rPr>
      </w:pPr>
      <w:r w:rsidRPr="00F136E7">
        <w:rPr>
          <w:rFonts w:cs="Arial"/>
        </w:rPr>
        <w:t>- Bei der Ausarbeitung des Detailprojekts ist frühzeitig die kantonale Inspektorin für Handarbeit beizuziehen.</w:t>
      </w:r>
    </w:p>
    <w:p w:rsidR="00F136E7" w:rsidRPr="00F136E7" w:rsidRDefault="00F136E7" w:rsidP="00F136E7">
      <w:pPr>
        <w:spacing w:before="60"/>
        <w:rPr>
          <w:rFonts w:cs="Arial"/>
        </w:rPr>
      </w:pPr>
      <w:r w:rsidRPr="00F136E7">
        <w:rPr>
          <w:rFonts w:cs="Arial"/>
        </w:rPr>
        <w:t>Aufgrund einer Kostenschätzung des Architekten belaufen sich die Anlagekosten auf rund Fr. 4 800000.</w:t>
      </w:r>
    </w:p>
    <w:p w:rsidR="00F136E7" w:rsidRPr="00F136E7" w:rsidRDefault="00F136E7" w:rsidP="00F136E7">
      <w:pPr>
        <w:spacing w:before="60"/>
        <w:rPr>
          <w:rFonts w:cs="Arial"/>
        </w:rPr>
      </w:pPr>
      <w:r w:rsidRPr="00F136E7">
        <w:rPr>
          <w:rFonts w:cs="Arial"/>
        </w:rPr>
        <w:t>Auf Antrag der Direktion des Erziehungswesens</w:t>
      </w:r>
    </w:p>
    <w:p w:rsidR="00F136E7" w:rsidRPr="00F136E7" w:rsidRDefault="00F136E7" w:rsidP="00F136E7">
      <w:pPr>
        <w:spacing w:before="60"/>
        <w:jc w:val="center"/>
        <w:rPr>
          <w:rFonts w:cs="Arial"/>
        </w:rPr>
      </w:pPr>
      <w:r w:rsidRPr="00F136E7">
        <w:rPr>
          <w:rFonts w:cs="Arial"/>
        </w:rPr>
        <w:t>beschliesst der Regierungsrat:</w:t>
      </w:r>
    </w:p>
    <w:p w:rsidR="00F136E7" w:rsidRPr="00F136E7" w:rsidRDefault="00F136E7" w:rsidP="00F136E7">
      <w:pPr>
        <w:tabs>
          <w:tab w:val="left" w:pos="516"/>
        </w:tabs>
        <w:spacing w:before="60"/>
        <w:rPr>
          <w:rFonts w:cs="Arial"/>
        </w:rPr>
      </w:pPr>
      <w:r w:rsidRPr="00F136E7">
        <w:rPr>
          <w:rFonts w:cs="Arial"/>
        </w:rPr>
        <w:t>I. Das Raumprogramm für die Erweiterung der Primarschulanlage Steingarten in Schwerzenbach wird genehmigt.</w:t>
      </w:r>
    </w:p>
    <w:p w:rsidR="00F136E7" w:rsidRPr="00F136E7" w:rsidRDefault="00F136E7" w:rsidP="00F136E7">
      <w:pPr>
        <w:tabs>
          <w:tab w:val="left" w:pos="516"/>
        </w:tabs>
        <w:spacing w:before="60"/>
        <w:rPr>
          <w:rFonts w:cs="Arial"/>
        </w:rPr>
      </w:pPr>
      <w:r w:rsidRPr="00F136E7">
        <w:rPr>
          <w:rFonts w:cs="Arial"/>
        </w:rPr>
        <w:t>II. Das endgültige Projekt ist der Erziehungsdirektion zuhanden des Regierungsrates zur Genehmigung einzureichen.</w:t>
      </w:r>
    </w:p>
    <w:p w:rsidR="00F136E7" w:rsidRPr="00F136E7" w:rsidRDefault="00F136E7" w:rsidP="00F136E7">
      <w:pPr>
        <w:tabs>
          <w:tab w:val="left" w:pos="610"/>
        </w:tabs>
        <w:spacing w:before="60"/>
        <w:rPr>
          <w:rFonts w:cs="Arial"/>
        </w:rPr>
      </w:pPr>
      <w:r w:rsidRPr="00F136E7">
        <w:rPr>
          <w:rFonts w:cs="Arial"/>
        </w:rPr>
        <w:t>III. Bei der Ausarbeitung des Detailprojekts sind die Wegleitung für Schulhausbauten vom 14. Juni 1968 und die Bemerkungen in den Erwägungen zu beachten.</w:t>
      </w:r>
    </w:p>
    <w:p w:rsidR="00F136E7" w:rsidRPr="00F136E7" w:rsidRDefault="00F136E7" w:rsidP="00F136E7">
      <w:pPr>
        <w:pStyle w:val="00Vorgabetext"/>
        <w:keepNext/>
        <w:keepLines/>
        <w:rPr>
          <w:rFonts w:cs="Arial"/>
        </w:rPr>
      </w:pPr>
      <w:r w:rsidRPr="00F136E7">
        <w:rPr>
          <w:rFonts w:cs="Arial"/>
        </w:rPr>
        <w:t xml:space="preserve">IV. Mitteilung an die Primarschulpflege Schwerzenbach, Postfach 617, 8603 Schwerzenbach, die Bezirksschulpflege Uster (Präsidentin: </w:t>
      </w:r>
      <w:r w:rsidRPr="00F136E7">
        <w:rPr>
          <w:rFonts w:cs="Arial"/>
          <w:lang w:val="fr-FR" w:eastAsia="fr-FR" w:bidi="fr-FR"/>
        </w:rPr>
        <w:t xml:space="preserve">Madeleine </w:t>
      </w:r>
      <w:r w:rsidRPr="00F136E7">
        <w:rPr>
          <w:rFonts w:cs="Arial"/>
        </w:rPr>
        <w:t>Streiff, Postfach 432, 8610 Uster) sowie an die Direktionen der öffentlichen Bauten und des Erziehungswesens.</w:t>
      </w:r>
    </w:p>
    <w:p w:rsidR="00F136E7" w:rsidRPr="00F136E7" w:rsidRDefault="00F136E7" w:rsidP="00F136E7">
      <w:pPr>
        <w:pStyle w:val="00Vorgabetext"/>
        <w:keepNext/>
        <w:keepLines/>
        <w:rPr>
          <w:rFonts w:cs="Arial"/>
        </w:rPr>
      </w:pPr>
    </w:p>
    <w:p w:rsidR="00F136E7" w:rsidRPr="00F136E7" w:rsidRDefault="00F136E7" w:rsidP="00F136E7">
      <w:pPr>
        <w:pStyle w:val="00Vorgabetext"/>
        <w:keepNext/>
        <w:keepLines/>
        <w:rPr>
          <w:rFonts w:cs="Arial"/>
        </w:rPr>
      </w:pPr>
    </w:p>
    <w:p w:rsidR="00BE768B" w:rsidRPr="00F136E7" w:rsidRDefault="00F136E7" w:rsidP="00F136E7">
      <w:pPr>
        <w:pStyle w:val="00Vorgabetext"/>
        <w:keepNext/>
        <w:keepLines/>
      </w:pPr>
      <w:r w:rsidRPr="00F136E7">
        <w:rPr>
          <w:rFonts w:cs="Arial"/>
        </w:rPr>
        <w:t>[</w:t>
      </w:r>
      <w:r w:rsidRPr="00F136E7">
        <w:rPr>
          <w:rFonts w:cs="Arial"/>
          <w:i/>
        </w:rPr>
        <w:t>Transkript: OCR (Überarbeitung: Team TKR)/14.09.2017</w:t>
      </w:r>
      <w:bookmarkStart w:id="1" w:name="_GoBack"/>
      <w:r w:rsidRPr="00F136E7">
        <w:rPr>
          <w:rFonts w:cs="Arial"/>
        </w:rPr>
        <w:t xml:space="preserve">] </w:t>
      </w:r>
      <w:bookmarkEnd w:id="1"/>
    </w:p>
    <w:sectPr w:rsidR="00BE768B" w:rsidRPr="00F136E7"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6E7" w:rsidRDefault="00F136E7">
      <w:r>
        <w:separator/>
      </w:r>
    </w:p>
    <w:p w:rsidR="00F136E7" w:rsidRDefault="00F136E7"/>
    <w:p w:rsidR="00F136E7" w:rsidRDefault="00F136E7"/>
  </w:endnote>
  <w:endnote w:type="continuationSeparator" w:id="0">
    <w:p w:rsidR="00F136E7" w:rsidRDefault="00F136E7">
      <w:r>
        <w:continuationSeparator/>
      </w:r>
    </w:p>
    <w:p w:rsidR="00F136E7" w:rsidRDefault="00F136E7"/>
    <w:p w:rsidR="00F136E7" w:rsidRDefault="00F136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6E7" w:rsidRDefault="00F136E7">
      <w:r>
        <w:separator/>
      </w:r>
    </w:p>
    <w:p w:rsidR="00F136E7" w:rsidRDefault="00F136E7"/>
    <w:p w:rsidR="00F136E7" w:rsidRDefault="00F136E7"/>
  </w:footnote>
  <w:footnote w:type="continuationSeparator" w:id="0">
    <w:p w:rsidR="00F136E7" w:rsidRDefault="00F136E7">
      <w:r>
        <w:continuationSeparator/>
      </w:r>
    </w:p>
    <w:p w:rsidR="00F136E7" w:rsidRDefault="00F136E7"/>
    <w:p w:rsidR="00F136E7" w:rsidRDefault="00F136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136E7">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136E7"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6E7"/>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36E7"/>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56C88F2-6F77-435D-B27C-23269B9E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F136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CAF67F-A910-4D14-A42C-525A02D25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453</Words>
  <Characters>2998</Characters>
  <Application>Microsoft Office Word</Application>
  <DocSecurity>0</DocSecurity>
  <PresentationFormat/>
  <Lines>333</Lines>
  <Paragraphs>313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3138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Schulhausbauten (Raumprogramm)</dc:subject>
  <dc:creator>Staatsarchiv des Kantons Zürich</dc:creator>
  <cp:lastModifiedBy>Mirjam Stadler</cp:lastModifiedBy>
  <cp:revision>1</cp:revision>
  <cp:lastPrinted>2012-06-15T14:37:00Z</cp:lastPrinted>
  <dcterms:created xsi:type="dcterms:W3CDTF">2017-09-14T06:51:00Z</dcterms:created>
  <dcterms:modified xsi:type="dcterms:W3CDTF">2017-09-14T06:51:00Z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