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90" w:rsidRDefault="00A17D90" w:rsidP="00193260">
      <w:pPr>
        <w:pStyle w:val="Header"/>
      </w:pPr>
    </w:p>
    <w:p w:rsidR="00A17D90" w:rsidRDefault="00A17D90" w:rsidP="00193260">
      <w:pPr>
        <w:pStyle w:val="ProcedureNoTitle"/>
      </w:pPr>
      <w:r>
        <w:t xml:space="preserve">Procedure # </w:t>
      </w:r>
      <w:r w:rsidR="00245FBC">
        <w:t>01-011</w:t>
      </w:r>
    </w:p>
    <w:p w:rsidR="00A17D90" w:rsidRDefault="00245FBC" w:rsidP="00193260">
      <w:pPr>
        <w:pStyle w:val="Title"/>
      </w:pPr>
      <w:r>
        <w:t xml:space="preserve">Software </w:t>
      </w:r>
      <w:r w:rsidR="006B4C23">
        <w:t>Issue</w:t>
      </w:r>
      <w:r w:rsidR="00490211">
        <w:t xml:space="preserve"> </w:t>
      </w:r>
      <w:r w:rsidR="00700C97">
        <w:t xml:space="preserve">Management </w:t>
      </w:r>
      <w:r w:rsidR="00490211">
        <w:t>Process</w:t>
      </w:r>
    </w:p>
    <w:p w:rsidR="00A17D90" w:rsidRPr="003058DC" w:rsidRDefault="00A17D90" w:rsidP="00193260">
      <w:pPr>
        <w:pStyle w:val="RevisionTitle"/>
      </w:pPr>
      <w:r w:rsidRPr="003058DC">
        <w:t xml:space="preserve">Revision: </w:t>
      </w:r>
      <w:r w:rsidR="00245FBC">
        <w:t>T</w:t>
      </w:r>
    </w:p>
    <w:p w:rsidR="00A17D90" w:rsidRPr="00700C97" w:rsidRDefault="00A17D90" w:rsidP="00193260">
      <w:pPr>
        <w:jc w:val="center"/>
        <w:rPr>
          <w:color w:val="000000" w:themeColor="text1"/>
        </w:rPr>
      </w:pPr>
      <w:r w:rsidRPr="00700C97">
        <w:rPr>
          <w:color w:val="000000" w:themeColor="text1"/>
        </w:rPr>
        <w:t xml:space="preserve">Effective Date: </w:t>
      </w:r>
      <w:r w:rsidR="00CA60B5">
        <w:rPr>
          <w:color w:val="000000" w:themeColor="text1"/>
        </w:rPr>
        <w:t>July 15</w:t>
      </w:r>
      <w:r w:rsidR="00490211" w:rsidRPr="00700C97">
        <w:rPr>
          <w:color w:val="000000" w:themeColor="text1"/>
        </w:rPr>
        <w:t>, 2016</w:t>
      </w:r>
    </w:p>
    <w:p w:rsidR="00114653" w:rsidRPr="003058DC" w:rsidRDefault="00A17D90" w:rsidP="00193260">
      <w:pPr>
        <w:pStyle w:val="Subheads"/>
        <w:rPr>
          <w:rStyle w:val="Style8pt"/>
          <w:sz w:val="24"/>
          <w:szCs w:val="24"/>
        </w:rPr>
      </w:pPr>
      <w:r w:rsidRPr="003058DC">
        <w:t xml:space="preserve">Document Approvals </w:t>
      </w:r>
      <w:r w:rsidR="00114653" w:rsidRPr="003058DC">
        <w:t>Required</w:t>
      </w:r>
      <w:r w:rsidR="003058DC" w:rsidRPr="003058DC">
        <w:t xml:space="preserve">: </w:t>
      </w:r>
      <w:r w:rsidR="002B39B6">
        <w:fldChar w:fldCharType="begin"/>
      </w:r>
      <w:r w:rsidR="002B39B6">
        <w:instrText xml:space="preserve"> MACROBUTTON  AcceptAllChangesInDoc </w:instrText>
      </w:r>
      <w:r w:rsidR="002B39B6">
        <w:fldChar w:fldCharType="end"/>
      </w:r>
      <w:r w:rsidR="00490211">
        <w:t>R&amp;D, Quality, Marketing, Operations</w:t>
      </w:r>
      <w:r w:rsidR="003058DC">
        <w:t xml:space="preserve"> </w:t>
      </w:r>
    </w:p>
    <w:p w:rsidR="00A17D90" w:rsidRDefault="00A17D90" w:rsidP="00193260"/>
    <w:p w:rsidR="00A17D90" w:rsidRDefault="00A17D90" w:rsidP="00193260">
      <w:pPr>
        <w:pStyle w:val="Subheads"/>
      </w:pPr>
      <w:r>
        <w:t>Document Revision History</w:t>
      </w:r>
    </w:p>
    <w:tbl>
      <w:tblPr>
        <w:tblW w:w="10188"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70"/>
        <w:gridCol w:w="1440"/>
        <w:gridCol w:w="1890"/>
        <w:gridCol w:w="5688"/>
      </w:tblGrid>
      <w:tr w:rsidR="00A17D90" w:rsidRPr="003058DC" w:rsidTr="00245FBC">
        <w:trPr>
          <w:trHeight w:val="215"/>
          <w:tblHeader/>
        </w:trPr>
        <w:tc>
          <w:tcPr>
            <w:tcW w:w="1170" w:type="dxa"/>
            <w:tcBorders>
              <w:top w:val="single" w:sz="4" w:space="0" w:color="auto"/>
              <w:bottom w:val="single" w:sz="4" w:space="0" w:color="auto"/>
            </w:tcBorders>
            <w:shd w:val="pct10" w:color="auto" w:fill="FFFFFF"/>
          </w:tcPr>
          <w:p w:rsidR="00A17D90" w:rsidRPr="003058DC" w:rsidRDefault="00A17D90" w:rsidP="00193260">
            <w:pPr>
              <w:pStyle w:val="RevisionText"/>
            </w:pPr>
            <w:r w:rsidRPr="003058DC">
              <w:t>Revision</w:t>
            </w:r>
          </w:p>
        </w:tc>
        <w:tc>
          <w:tcPr>
            <w:tcW w:w="1440" w:type="dxa"/>
            <w:tcBorders>
              <w:top w:val="single" w:sz="4" w:space="0" w:color="auto"/>
              <w:bottom w:val="single" w:sz="4" w:space="0" w:color="auto"/>
            </w:tcBorders>
            <w:shd w:val="pct10" w:color="auto" w:fill="FFFFFF"/>
          </w:tcPr>
          <w:p w:rsidR="00A17D90" w:rsidRPr="003058DC" w:rsidRDefault="00A17D90" w:rsidP="00193260">
            <w:pPr>
              <w:pStyle w:val="RevisionText"/>
            </w:pPr>
            <w:r w:rsidRPr="003058DC">
              <w:t>Date</w:t>
            </w:r>
          </w:p>
        </w:tc>
        <w:tc>
          <w:tcPr>
            <w:tcW w:w="1890" w:type="dxa"/>
            <w:tcBorders>
              <w:top w:val="single" w:sz="4" w:space="0" w:color="auto"/>
              <w:bottom w:val="single" w:sz="4" w:space="0" w:color="auto"/>
            </w:tcBorders>
            <w:shd w:val="pct10" w:color="auto" w:fill="FFFFFF"/>
          </w:tcPr>
          <w:p w:rsidR="00A17D90" w:rsidRPr="003058DC" w:rsidRDefault="00A17D90" w:rsidP="00193260">
            <w:pPr>
              <w:pStyle w:val="RevisionText"/>
            </w:pPr>
            <w:r w:rsidRPr="003058DC">
              <w:t>Name</w:t>
            </w:r>
          </w:p>
        </w:tc>
        <w:tc>
          <w:tcPr>
            <w:tcW w:w="5688" w:type="dxa"/>
            <w:tcBorders>
              <w:top w:val="single" w:sz="4" w:space="0" w:color="auto"/>
              <w:bottom w:val="single" w:sz="4" w:space="0" w:color="auto"/>
            </w:tcBorders>
            <w:shd w:val="pct10" w:color="auto" w:fill="FFFFFF"/>
          </w:tcPr>
          <w:p w:rsidR="00A17D90" w:rsidRPr="003058DC" w:rsidRDefault="00A17D90" w:rsidP="00193260">
            <w:pPr>
              <w:pStyle w:val="RevisionText"/>
            </w:pPr>
            <w:r w:rsidRPr="003058DC">
              <w:t>Changes With Reasons</w:t>
            </w:r>
          </w:p>
        </w:tc>
      </w:tr>
      <w:tr w:rsidR="00245FBC" w:rsidRPr="003058DC" w:rsidTr="00245FBC">
        <w:tc>
          <w:tcPr>
            <w:tcW w:w="1170" w:type="dxa"/>
            <w:tcBorders>
              <w:top w:val="single" w:sz="4" w:space="0" w:color="auto"/>
              <w:bottom w:val="single" w:sz="4" w:space="0" w:color="auto"/>
            </w:tcBorders>
          </w:tcPr>
          <w:p w:rsidR="00245FBC" w:rsidRDefault="00245FBC" w:rsidP="00193260">
            <w:pPr>
              <w:pStyle w:val="RevisionText"/>
            </w:pPr>
            <w:r>
              <w:t>A - S</w:t>
            </w:r>
          </w:p>
        </w:tc>
        <w:tc>
          <w:tcPr>
            <w:tcW w:w="9018" w:type="dxa"/>
            <w:gridSpan w:val="3"/>
            <w:tcBorders>
              <w:top w:val="single" w:sz="4" w:space="0" w:color="auto"/>
              <w:bottom w:val="single" w:sz="4" w:space="0" w:color="auto"/>
            </w:tcBorders>
          </w:tcPr>
          <w:p w:rsidR="00245FBC" w:rsidRPr="003058DC" w:rsidRDefault="00245FBC" w:rsidP="00785A24">
            <w:pPr>
              <w:pStyle w:val="RevisionText"/>
            </w:pPr>
            <w:r>
              <w:t>See previous versions of this document.</w:t>
            </w:r>
          </w:p>
        </w:tc>
      </w:tr>
      <w:tr w:rsidR="00A17D90" w:rsidRPr="003058DC" w:rsidTr="00245FBC">
        <w:tc>
          <w:tcPr>
            <w:tcW w:w="1170" w:type="dxa"/>
            <w:tcBorders>
              <w:top w:val="single" w:sz="4" w:space="0" w:color="auto"/>
              <w:bottom w:val="single" w:sz="4" w:space="0" w:color="auto"/>
            </w:tcBorders>
          </w:tcPr>
          <w:p w:rsidR="00A17D90" w:rsidRPr="00700C97" w:rsidRDefault="00245FBC" w:rsidP="00193260">
            <w:pPr>
              <w:pStyle w:val="RevisionText"/>
              <w:rPr>
                <w:color w:val="000000" w:themeColor="text1"/>
              </w:rPr>
            </w:pPr>
            <w:r w:rsidRPr="00700C97">
              <w:rPr>
                <w:color w:val="000000" w:themeColor="text1"/>
              </w:rPr>
              <w:t>T</w:t>
            </w:r>
          </w:p>
        </w:tc>
        <w:tc>
          <w:tcPr>
            <w:tcW w:w="1440" w:type="dxa"/>
            <w:tcBorders>
              <w:top w:val="single" w:sz="4" w:space="0" w:color="auto"/>
              <w:bottom w:val="single" w:sz="4" w:space="0" w:color="auto"/>
            </w:tcBorders>
          </w:tcPr>
          <w:p w:rsidR="00A17D90" w:rsidRPr="00700C97" w:rsidRDefault="006B4C23" w:rsidP="00193260">
            <w:pPr>
              <w:pStyle w:val="RevisionText"/>
              <w:rPr>
                <w:color w:val="000000" w:themeColor="text1"/>
              </w:rPr>
            </w:pPr>
            <w:r>
              <w:rPr>
                <w:color w:val="000000" w:themeColor="text1"/>
              </w:rPr>
              <w:t xml:space="preserve">June </w:t>
            </w:r>
            <w:r w:rsidR="000653B4">
              <w:rPr>
                <w:color w:val="000000" w:themeColor="text1"/>
              </w:rPr>
              <w:t>1</w:t>
            </w:r>
            <w:r>
              <w:rPr>
                <w:color w:val="000000" w:themeColor="text1"/>
              </w:rPr>
              <w:t>6, 2016</w:t>
            </w:r>
          </w:p>
        </w:tc>
        <w:tc>
          <w:tcPr>
            <w:tcW w:w="1890" w:type="dxa"/>
            <w:tcBorders>
              <w:top w:val="single" w:sz="4" w:space="0" w:color="auto"/>
              <w:bottom w:val="single" w:sz="4" w:space="0" w:color="auto"/>
            </w:tcBorders>
          </w:tcPr>
          <w:p w:rsidR="00A17D90" w:rsidRPr="003058DC" w:rsidRDefault="00490211" w:rsidP="00193260">
            <w:pPr>
              <w:pStyle w:val="RevisionText"/>
            </w:pPr>
            <w:r>
              <w:t>John Lindahl</w:t>
            </w:r>
          </w:p>
        </w:tc>
        <w:tc>
          <w:tcPr>
            <w:tcW w:w="5688" w:type="dxa"/>
            <w:tcBorders>
              <w:top w:val="single" w:sz="4" w:space="0" w:color="auto"/>
              <w:bottom w:val="single" w:sz="4" w:space="0" w:color="auto"/>
            </w:tcBorders>
          </w:tcPr>
          <w:p w:rsidR="00A17D90" w:rsidRDefault="00A34382" w:rsidP="00696011">
            <w:pPr>
              <w:pStyle w:val="RevisionText"/>
            </w:pPr>
            <w:r>
              <w:t>Updated formatting</w:t>
            </w:r>
            <w:r w:rsidR="008D20B0">
              <w:t>, fixed typos,</w:t>
            </w:r>
            <w:r>
              <w:t xml:space="preserve"> and </w:t>
            </w:r>
            <w:r w:rsidR="00245FBC">
              <w:t xml:space="preserve">removed unnecessary TeamTrack user instructions </w:t>
            </w:r>
            <w:r>
              <w:t xml:space="preserve">as the process is now also used with Sparkflow (JIRA). Instructions for those tools are </w:t>
            </w:r>
            <w:r w:rsidR="00245FBC">
              <w:t>now posted online</w:t>
            </w:r>
            <w:r w:rsidR="00700C97">
              <w:t>.</w:t>
            </w:r>
          </w:p>
          <w:p w:rsidR="00F479F3" w:rsidRDefault="00F479F3" w:rsidP="00696011">
            <w:pPr>
              <w:pStyle w:val="RevisionText"/>
            </w:pPr>
            <w:r>
              <w:t>Added scope sentence that process must be followed for all confirmed and potential defects.</w:t>
            </w:r>
          </w:p>
          <w:p w:rsidR="000653B4" w:rsidRDefault="000653B4" w:rsidP="000653B4">
            <w:pPr>
              <w:pStyle w:val="RevisionText"/>
            </w:pPr>
            <w:r>
              <w:t>Changed Marketing role from Product Manager/Area Product Owner simply to Marketing Product Owner. This allows Technical Marketing also to fill the role in addition to Product Managers.</w:t>
            </w:r>
          </w:p>
          <w:p w:rsidR="008D20B0" w:rsidRDefault="008D20B0" w:rsidP="000653B4">
            <w:pPr>
              <w:pStyle w:val="RevisionText"/>
            </w:pPr>
            <w:r w:rsidRPr="008D20B0">
              <w:t>Clarified that CRM ticket number is required when customer defects are reported via customer support</w:t>
            </w:r>
          </w:p>
          <w:p w:rsidR="008D20B0" w:rsidRDefault="008D20B0" w:rsidP="008D20B0">
            <w:pPr>
              <w:pStyle w:val="RevisionText"/>
            </w:pPr>
            <w:r>
              <w:t>Added important note to cross-functional review that all four members must participate and explained that missing members can be covered in a separate review.</w:t>
            </w:r>
          </w:p>
          <w:p w:rsidR="000653B4" w:rsidRDefault="000653B4" w:rsidP="008D20B0">
            <w:pPr>
              <w:pStyle w:val="RevisionText"/>
            </w:pPr>
            <w:r>
              <w:t>Added disposition option for cross functional team to move defect to another team.</w:t>
            </w:r>
          </w:p>
          <w:p w:rsidR="008D20B0" w:rsidRDefault="008D20B0" w:rsidP="008D20B0">
            <w:pPr>
              <w:pStyle w:val="RevisionText"/>
            </w:pPr>
            <w:r>
              <w:t>Updated the Corrective Action paragraph to clarify Quality determines the need for a formal Trackwise CAPA.</w:t>
            </w:r>
          </w:p>
          <w:p w:rsidR="008D20B0" w:rsidRDefault="008D20B0" w:rsidP="008D20B0">
            <w:pPr>
              <w:pStyle w:val="RevisionText"/>
            </w:pPr>
            <w:r>
              <w:t>Removed option for resolution owner to choose "specify that the defect cannot be reproduced" as this was redundant with requesting a review.</w:t>
            </w:r>
          </w:p>
          <w:p w:rsidR="00BF3292" w:rsidRDefault="00BF3292" w:rsidP="00BF3292">
            <w:pPr>
              <w:pStyle w:val="RevisionText"/>
            </w:pPr>
            <w:r>
              <w:t>Added table for determining Priority based on severity and likelihood.</w:t>
            </w:r>
          </w:p>
          <w:p w:rsidR="0088498A" w:rsidRDefault="0088498A" w:rsidP="00BF3292">
            <w:pPr>
              <w:pStyle w:val="RevisionText"/>
            </w:pPr>
            <w:r w:rsidRPr="0088498A">
              <w:t>Added requirement for cross functional teams to determine the need to fix defects in previous releases.</w:t>
            </w:r>
          </w:p>
          <w:p w:rsidR="00BF3292" w:rsidRDefault="00A34382" w:rsidP="00BF3292">
            <w:pPr>
              <w:pStyle w:val="RevisionText"/>
            </w:pPr>
            <w:r>
              <w:t>Added section 3 for Customer / Support Notifications.</w:t>
            </w:r>
          </w:p>
          <w:p w:rsidR="00A34382" w:rsidRPr="003058DC" w:rsidRDefault="00A34382" w:rsidP="00BF3292">
            <w:pPr>
              <w:pStyle w:val="RevisionText"/>
            </w:pPr>
          </w:p>
        </w:tc>
      </w:tr>
    </w:tbl>
    <w:p w:rsidR="00A17D90" w:rsidRPr="003C220B" w:rsidRDefault="00A17D90" w:rsidP="00193260">
      <w:pPr>
        <w:rPr>
          <w:rStyle w:val="Style8pt"/>
        </w:rPr>
      </w:pPr>
    </w:p>
    <w:p w:rsidR="00A17D90" w:rsidRPr="003C220B" w:rsidRDefault="00A17D90" w:rsidP="00193260">
      <w:pPr>
        <w:rPr>
          <w:rStyle w:val="Style8pt"/>
        </w:rPr>
        <w:sectPr w:rsidR="00A17D90" w:rsidRPr="003C220B" w:rsidSect="003C220B">
          <w:headerReference w:type="default" r:id="rId8"/>
          <w:footerReference w:type="default" r:id="rId9"/>
          <w:headerReference w:type="first" r:id="rId10"/>
          <w:pgSz w:w="12240" w:h="15840" w:code="1"/>
          <w:pgMar w:top="1440" w:right="1080" w:bottom="1440" w:left="1080" w:header="720" w:footer="720" w:gutter="0"/>
          <w:cols w:space="720"/>
        </w:sectPr>
      </w:pPr>
    </w:p>
    <w:p w:rsidR="00EA1D7B" w:rsidRDefault="00EA1D7B" w:rsidP="00EA1D7B">
      <w:pPr>
        <w:pStyle w:val="Heading1"/>
        <w:numPr>
          <w:ilvl w:val="0"/>
          <w:numId w:val="0"/>
        </w:numPr>
      </w:pPr>
    </w:p>
    <w:p w:rsidR="00EA1D7B" w:rsidRDefault="00EA1D7B">
      <w:pPr>
        <w:pStyle w:val="TOCHeading"/>
      </w:pPr>
      <w:r>
        <w:t>Contents</w:t>
      </w:r>
    </w:p>
    <w:p w:rsidR="006B1319" w:rsidRDefault="00EA1D7B">
      <w:pPr>
        <w:pStyle w:val="TOC1"/>
        <w:tabs>
          <w:tab w:val="left" w:pos="446"/>
          <w:tab w:val="right" w:leader="dot" w:pos="10070"/>
        </w:tabs>
        <w:rPr>
          <w:rFonts w:asciiTheme="minorHAnsi" w:eastAsiaTheme="minorEastAsia" w:hAnsiTheme="minorHAnsi" w:cstheme="minorBidi"/>
          <w:noProof/>
        </w:rPr>
      </w:pPr>
      <w:r>
        <w:fldChar w:fldCharType="begin"/>
      </w:r>
      <w:r>
        <w:instrText xml:space="preserve"> TOC \o "2-3" \h \z \t "Heading 1,1" </w:instrText>
      </w:r>
      <w:r>
        <w:fldChar w:fldCharType="separate"/>
      </w:r>
      <w:hyperlink w:anchor="_Toc454530885" w:history="1">
        <w:r w:rsidR="006B1319" w:rsidRPr="00E70EDD">
          <w:rPr>
            <w:rStyle w:val="Hyperlink"/>
            <w:noProof/>
          </w:rPr>
          <w:t>1</w:t>
        </w:r>
        <w:r w:rsidR="006B1319">
          <w:rPr>
            <w:rFonts w:asciiTheme="minorHAnsi" w:eastAsiaTheme="minorEastAsia" w:hAnsiTheme="minorHAnsi" w:cstheme="minorBidi"/>
            <w:noProof/>
          </w:rPr>
          <w:tab/>
        </w:r>
        <w:r w:rsidR="006B1319" w:rsidRPr="00E70EDD">
          <w:rPr>
            <w:rStyle w:val="Hyperlink"/>
            <w:noProof/>
          </w:rPr>
          <w:t>Overview</w:t>
        </w:r>
        <w:r w:rsidR="006B1319">
          <w:rPr>
            <w:noProof/>
            <w:webHidden/>
          </w:rPr>
          <w:tab/>
        </w:r>
        <w:r w:rsidR="006B1319">
          <w:rPr>
            <w:noProof/>
            <w:webHidden/>
          </w:rPr>
          <w:fldChar w:fldCharType="begin"/>
        </w:r>
        <w:r w:rsidR="006B1319">
          <w:rPr>
            <w:noProof/>
            <w:webHidden/>
          </w:rPr>
          <w:instrText xml:space="preserve"> PAGEREF _Toc454530885 \h </w:instrText>
        </w:r>
        <w:r w:rsidR="006B1319">
          <w:rPr>
            <w:noProof/>
            <w:webHidden/>
          </w:rPr>
        </w:r>
        <w:r w:rsidR="006B1319">
          <w:rPr>
            <w:noProof/>
            <w:webHidden/>
          </w:rPr>
          <w:fldChar w:fldCharType="separate"/>
        </w:r>
        <w:r w:rsidR="006B1319">
          <w:rPr>
            <w:noProof/>
            <w:webHidden/>
          </w:rPr>
          <w:t>3</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86" w:history="1">
        <w:r w:rsidR="006B1319" w:rsidRPr="00E70EDD">
          <w:rPr>
            <w:rStyle w:val="Hyperlink"/>
            <w:noProof/>
          </w:rPr>
          <w:t>1.1</w:t>
        </w:r>
        <w:r w:rsidR="006B1319">
          <w:rPr>
            <w:rFonts w:asciiTheme="minorHAnsi" w:eastAsiaTheme="minorEastAsia" w:hAnsiTheme="minorHAnsi" w:cstheme="minorBidi"/>
            <w:noProof/>
          </w:rPr>
          <w:tab/>
        </w:r>
        <w:r w:rsidR="006B1319" w:rsidRPr="00E70EDD">
          <w:rPr>
            <w:rStyle w:val="Hyperlink"/>
            <w:noProof/>
          </w:rPr>
          <w:t>Process Flow</w:t>
        </w:r>
        <w:r w:rsidR="006B1319">
          <w:rPr>
            <w:noProof/>
            <w:webHidden/>
          </w:rPr>
          <w:tab/>
        </w:r>
        <w:r w:rsidR="006B1319">
          <w:rPr>
            <w:noProof/>
            <w:webHidden/>
          </w:rPr>
          <w:fldChar w:fldCharType="begin"/>
        </w:r>
        <w:r w:rsidR="006B1319">
          <w:rPr>
            <w:noProof/>
            <w:webHidden/>
          </w:rPr>
          <w:instrText xml:space="preserve"> PAGEREF _Toc454530886 \h </w:instrText>
        </w:r>
        <w:r w:rsidR="006B1319">
          <w:rPr>
            <w:noProof/>
            <w:webHidden/>
          </w:rPr>
        </w:r>
        <w:r w:rsidR="006B1319">
          <w:rPr>
            <w:noProof/>
            <w:webHidden/>
          </w:rPr>
          <w:fldChar w:fldCharType="separate"/>
        </w:r>
        <w:r w:rsidR="006B1319">
          <w:rPr>
            <w:noProof/>
            <w:webHidden/>
          </w:rPr>
          <w:t>3</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87" w:history="1">
        <w:r w:rsidR="006B1319" w:rsidRPr="00E70EDD">
          <w:rPr>
            <w:rStyle w:val="Hyperlink"/>
            <w:noProof/>
          </w:rPr>
          <w:t>1.2</w:t>
        </w:r>
        <w:r w:rsidR="006B1319">
          <w:rPr>
            <w:rFonts w:asciiTheme="minorHAnsi" w:eastAsiaTheme="minorEastAsia" w:hAnsiTheme="minorHAnsi" w:cstheme="minorBidi"/>
            <w:noProof/>
          </w:rPr>
          <w:tab/>
        </w:r>
        <w:r w:rsidR="006B1319" w:rsidRPr="00E70EDD">
          <w:rPr>
            <w:rStyle w:val="Hyperlink"/>
            <w:noProof/>
          </w:rPr>
          <w:t>Scope</w:t>
        </w:r>
        <w:r w:rsidR="006B1319">
          <w:rPr>
            <w:noProof/>
            <w:webHidden/>
          </w:rPr>
          <w:tab/>
        </w:r>
        <w:r w:rsidR="006B1319">
          <w:rPr>
            <w:noProof/>
            <w:webHidden/>
          </w:rPr>
          <w:fldChar w:fldCharType="begin"/>
        </w:r>
        <w:r w:rsidR="006B1319">
          <w:rPr>
            <w:noProof/>
            <w:webHidden/>
          </w:rPr>
          <w:instrText xml:space="preserve"> PAGEREF _Toc454530887 \h </w:instrText>
        </w:r>
        <w:r w:rsidR="006B1319">
          <w:rPr>
            <w:noProof/>
            <w:webHidden/>
          </w:rPr>
        </w:r>
        <w:r w:rsidR="006B1319">
          <w:rPr>
            <w:noProof/>
            <w:webHidden/>
          </w:rPr>
          <w:fldChar w:fldCharType="separate"/>
        </w:r>
        <w:r w:rsidR="006B1319">
          <w:rPr>
            <w:noProof/>
            <w:webHidden/>
          </w:rPr>
          <w:t>3</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88" w:history="1">
        <w:r w:rsidR="006B1319" w:rsidRPr="00E70EDD">
          <w:rPr>
            <w:rStyle w:val="Hyperlink"/>
            <w:noProof/>
          </w:rPr>
          <w:t>1.3</w:t>
        </w:r>
        <w:r w:rsidR="006B1319">
          <w:rPr>
            <w:rFonts w:asciiTheme="minorHAnsi" w:eastAsiaTheme="minorEastAsia" w:hAnsiTheme="minorHAnsi" w:cstheme="minorBidi"/>
            <w:noProof/>
          </w:rPr>
          <w:tab/>
        </w:r>
        <w:r w:rsidR="006B1319" w:rsidRPr="00E70EDD">
          <w:rPr>
            <w:rStyle w:val="Hyperlink"/>
            <w:noProof/>
          </w:rPr>
          <w:t>Roles</w:t>
        </w:r>
        <w:r w:rsidR="006B1319">
          <w:rPr>
            <w:noProof/>
            <w:webHidden/>
          </w:rPr>
          <w:tab/>
        </w:r>
        <w:r w:rsidR="006B1319">
          <w:rPr>
            <w:noProof/>
            <w:webHidden/>
          </w:rPr>
          <w:fldChar w:fldCharType="begin"/>
        </w:r>
        <w:r w:rsidR="006B1319">
          <w:rPr>
            <w:noProof/>
            <w:webHidden/>
          </w:rPr>
          <w:instrText xml:space="preserve"> PAGEREF _Toc454530888 \h </w:instrText>
        </w:r>
        <w:r w:rsidR="006B1319">
          <w:rPr>
            <w:noProof/>
            <w:webHidden/>
          </w:rPr>
        </w:r>
        <w:r w:rsidR="006B1319">
          <w:rPr>
            <w:noProof/>
            <w:webHidden/>
          </w:rPr>
          <w:fldChar w:fldCharType="separate"/>
        </w:r>
        <w:r w:rsidR="006B1319">
          <w:rPr>
            <w:noProof/>
            <w:webHidden/>
          </w:rPr>
          <w:t>3</w:t>
        </w:r>
        <w:r w:rsidR="006B1319">
          <w:rPr>
            <w:noProof/>
            <w:webHidden/>
          </w:rPr>
          <w:fldChar w:fldCharType="end"/>
        </w:r>
      </w:hyperlink>
    </w:p>
    <w:p w:rsidR="006B1319" w:rsidRDefault="00B37295">
      <w:pPr>
        <w:pStyle w:val="TOC1"/>
        <w:tabs>
          <w:tab w:val="left" w:pos="446"/>
          <w:tab w:val="right" w:leader="dot" w:pos="10070"/>
        </w:tabs>
        <w:rPr>
          <w:rFonts w:asciiTheme="minorHAnsi" w:eastAsiaTheme="minorEastAsia" w:hAnsiTheme="minorHAnsi" w:cstheme="minorBidi"/>
          <w:noProof/>
        </w:rPr>
      </w:pPr>
      <w:hyperlink w:anchor="_Toc454530889" w:history="1">
        <w:r w:rsidR="006B1319" w:rsidRPr="00E70EDD">
          <w:rPr>
            <w:rStyle w:val="Hyperlink"/>
            <w:noProof/>
          </w:rPr>
          <w:t>2</w:t>
        </w:r>
        <w:r w:rsidR="006B1319">
          <w:rPr>
            <w:rFonts w:asciiTheme="minorHAnsi" w:eastAsiaTheme="minorEastAsia" w:hAnsiTheme="minorHAnsi" w:cstheme="minorBidi"/>
            <w:noProof/>
          </w:rPr>
          <w:tab/>
        </w:r>
        <w:r w:rsidR="006B1319" w:rsidRPr="00E70EDD">
          <w:rPr>
            <w:rStyle w:val="Hyperlink"/>
            <w:noProof/>
          </w:rPr>
          <w:t>Process Details</w:t>
        </w:r>
        <w:r w:rsidR="006B1319">
          <w:rPr>
            <w:noProof/>
            <w:webHidden/>
          </w:rPr>
          <w:tab/>
        </w:r>
        <w:r w:rsidR="006B1319">
          <w:rPr>
            <w:noProof/>
            <w:webHidden/>
          </w:rPr>
          <w:fldChar w:fldCharType="begin"/>
        </w:r>
        <w:r w:rsidR="006B1319">
          <w:rPr>
            <w:noProof/>
            <w:webHidden/>
          </w:rPr>
          <w:instrText xml:space="preserve"> PAGEREF _Toc454530889 \h </w:instrText>
        </w:r>
        <w:r w:rsidR="006B1319">
          <w:rPr>
            <w:noProof/>
            <w:webHidden/>
          </w:rPr>
        </w:r>
        <w:r w:rsidR="006B1319">
          <w:rPr>
            <w:noProof/>
            <w:webHidden/>
          </w:rPr>
          <w:fldChar w:fldCharType="separate"/>
        </w:r>
        <w:r w:rsidR="006B1319">
          <w:rPr>
            <w:noProof/>
            <w:webHidden/>
          </w:rPr>
          <w:t>5</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0" w:history="1">
        <w:r w:rsidR="006B1319" w:rsidRPr="00E70EDD">
          <w:rPr>
            <w:rStyle w:val="Hyperlink"/>
            <w:noProof/>
          </w:rPr>
          <w:t>2.1</w:t>
        </w:r>
        <w:r w:rsidR="006B1319">
          <w:rPr>
            <w:rFonts w:asciiTheme="minorHAnsi" w:eastAsiaTheme="minorEastAsia" w:hAnsiTheme="minorHAnsi" w:cstheme="minorBidi"/>
            <w:noProof/>
          </w:rPr>
          <w:tab/>
        </w:r>
        <w:r w:rsidR="006B1319" w:rsidRPr="00E70EDD">
          <w:rPr>
            <w:rStyle w:val="Hyperlink"/>
            <w:noProof/>
          </w:rPr>
          <w:t>Identify Defect and Submit a Defect Report</w:t>
        </w:r>
        <w:r w:rsidR="006B1319">
          <w:rPr>
            <w:noProof/>
            <w:webHidden/>
          </w:rPr>
          <w:tab/>
        </w:r>
        <w:r w:rsidR="006B1319">
          <w:rPr>
            <w:noProof/>
            <w:webHidden/>
          </w:rPr>
          <w:fldChar w:fldCharType="begin"/>
        </w:r>
        <w:r w:rsidR="006B1319">
          <w:rPr>
            <w:noProof/>
            <w:webHidden/>
          </w:rPr>
          <w:instrText xml:space="preserve"> PAGEREF _Toc454530890 \h </w:instrText>
        </w:r>
        <w:r w:rsidR="006B1319">
          <w:rPr>
            <w:noProof/>
            <w:webHidden/>
          </w:rPr>
        </w:r>
        <w:r w:rsidR="006B1319">
          <w:rPr>
            <w:noProof/>
            <w:webHidden/>
          </w:rPr>
          <w:fldChar w:fldCharType="separate"/>
        </w:r>
        <w:r w:rsidR="006B1319">
          <w:rPr>
            <w:noProof/>
            <w:webHidden/>
          </w:rPr>
          <w:t>5</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1" w:history="1">
        <w:r w:rsidR="006B1319" w:rsidRPr="00E70EDD">
          <w:rPr>
            <w:rStyle w:val="Hyperlink"/>
            <w:noProof/>
          </w:rPr>
          <w:t>2.2</w:t>
        </w:r>
        <w:r w:rsidR="006B1319">
          <w:rPr>
            <w:rFonts w:asciiTheme="minorHAnsi" w:eastAsiaTheme="minorEastAsia" w:hAnsiTheme="minorHAnsi" w:cstheme="minorBidi"/>
            <w:noProof/>
          </w:rPr>
          <w:tab/>
        </w:r>
        <w:r w:rsidR="006B1319" w:rsidRPr="00E70EDD">
          <w:rPr>
            <w:rStyle w:val="Hyperlink"/>
            <w:noProof/>
          </w:rPr>
          <w:t>Support Engineer Review</w:t>
        </w:r>
        <w:r w:rsidR="006B1319">
          <w:rPr>
            <w:noProof/>
            <w:webHidden/>
          </w:rPr>
          <w:tab/>
        </w:r>
        <w:r w:rsidR="006B1319">
          <w:rPr>
            <w:noProof/>
            <w:webHidden/>
          </w:rPr>
          <w:fldChar w:fldCharType="begin"/>
        </w:r>
        <w:r w:rsidR="006B1319">
          <w:rPr>
            <w:noProof/>
            <w:webHidden/>
          </w:rPr>
          <w:instrText xml:space="preserve"> PAGEREF _Toc454530891 \h </w:instrText>
        </w:r>
        <w:r w:rsidR="006B1319">
          <w:rPr>
            <w:noProof/>
            <w:webHidden/>
          </w:rPr>
        </w:r>
        <w:r w:rsidR="006B1319">
          <w:rPr>
            <w:noProof/>
            <w:webHidden/>
          </w:rPr>
          <w:fldChar w:fldCharType="separate"/>
        </w:r>
        <w:r w:rsidR="006B1319">
          <w:rPr>
            <w:noProof/>
            <w:webHidden/>
          </w:rPr>
          <w:t>6</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2" w:history="1">
        <w:r w:rsidR="006B1319" w:rsidRPr="00E70EDD">
          <w:rPr>
            <w:rStyle w:val="Hyperlink"/>
            <w:noProof/>
          </w:rPr>
          <w:t>2.3</w:t>
        </w:r>
        <w:r w:rsidR="006B1319">
          <w:rPr>
            <w:rFonts w:asciiTheme="minorHAnsi" w:eastAsiaTheme="minorEastAsia" w:hAnsiTheme="minorHAnsi" w:cstheme="minorBidi"/>
            <w:noProof/>
          </w:rPr>
          <w:tab/>
        </w:r>
        <w:r w:rsidR="006B1319" w:rsidRPr="00E70EDD">
          <w:rPr>
            <w:rStyle w:val="Hyperlink"/>
            <w:noProof/>
          </w:rPr>
          <w:t>Customer Feedback Meeting</w:t>
        </w:r>
        <w:r w:rsidR="006B1319">
          <w:rPr>
            <w:noProof/>
            <w:webHidden/>
          </w:rPr>
          <w:tab/>
        </w:r>
        <w:r w:rsidR="006B1319">
          <w:rPr>
            <w:noProof/>
            <w:webHidden/>
          </w:rPr>
          <w:fldChar w:fldCharType="begin"/>
        </w:r>
        <w:r w:rsidR="006B1319">
          <w:rPr>
            <w:noProof/>
            <w:webHidden/>
          </w:rPr>
          <w:instrText xml:space="preserve"> PAGEREF _Toc454530892 \h </w:instrText>
        </w:r>
        <w:r w:rsidR="006B1319">
          <w:rPr>
            <w:noProof/>
            <w:webHidden/>
          </w:rPr>
        </w:r>
        <w:r w:rsidR="006B1319">
          <w:rPr>
            <w:noProof/>
            <w:webHidden/>
          </w:rPr>
          <w:fldChar w:fldCharType="separate"/>
        </w:r>
        <w:r w:rsidR="006B1319">
          <w:rPr>
            <w:noProof/>
            <w:webHidden/>
          </w:rPr>
          <w:t>6</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3" w:history="1">
        <w:r w:rsidR="006B1319" w:rsidRPr="00E70EDD">
          <w:rPr>
            <w:rStyle w:val="Hyperlink"/>
            <w:noProof/>
          </w:rPr>
          <w:t>2.4</w:t>
        </w:r>
        <w:r w:rsidR="006B1319">
          <w:rPr>
            <w:rFonts w:asciiTheme="minorHAnsi" w:eastAsiaTheme="minorEastAsia" w:hAnsiTheme="minorHAnsi" w:cstheme="minorBidi"/>
            <w:noProof/>
          </w:rPr>
          <w:tab/>
        </w:r>
        <w:r w:rsidR="006B1319" w:rsidRPr="00E70EDD">
          <w:rPr>
            <w:rStyle w:val="Hyperlink"/>
            <w:noProof/>
          </w:rPr>
          <w:t>Cross-functional Team Review (Classification)</w:t>
        </w:r>
        <w:r w:rsidR="006B1319">
          <w:rPr>
            <w:noProof/>
            <w:webHidden/>
          </w:rPr>
          <w:tab/>
        </w:r>
        <w:r w:rsidR="006B1319">
          <w:rPr>
            <w:noProof/>
            <w:webHidden/>
          </w:rPr>
          <w:fldChar w:fldCharType="begin"/>
        </w:r>
        <w:r w:rsidR="006B1319">
          <w:rPr>
            <w:noProof/>
            <w:webHidden/>
          </w:rPr>
          <w:instrText xml:space="preserve"> PAGEREF _Toc454530893 \h </w:instrText>
        </w:r>
        <w:r w:rsidR="006B1319">
          <w:rPr>
            <w:noProof/>
            <w:webHidden/>
          </w:rPr>
        </w:r>
        <w:r w:rsidR="006B1319">
          <w:rPr>
            <w:noProof/>
            <w:webHidden/>
          </w:rPr>
          <w:fldChar w:fldCharType="separate"/>
        </w:r>
        <w:r w:rsidR="006B1319">
          <w:rPr>
            <w:noProof/>
            <w:webHidden/>
          </w:rPr>
          <w:t>7</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4" w:history="1">
        <w:r w:rsidR="006B1319" w:rsidRPr="00E70EDD">
          <w:rPr>
            <w:rStyle w:val="Hyperlink"/>
            <w:noProof/>
          </w:rPr>
          <w:t>2.5</w:t>
        </w:r>
        <w:r w:rsidR="006B1319">
          <w:rPr>
            <w:rFonts w:asciiTheme="minorHAnsi" w:eastAsiaTheme="minorEastAsia" w:hAnsiTheme="minorHAnsi" w:cstheme="minorBidi"/>
            <w:noProof/>
          </w:rPr>
          <w:tab/>
        </w:r>
        <w:r w:rsidR="006B1319" w:rsidRPr="00E70EDD">
          <w:rPr>
            <w:rStyle w:val="Hyperlink"/>
            <w:noProof/>
          </w:rPr>
          <w:t>Resolution</w:t>
        </w:r>
        <w:r w:rsidR="006B1319">
          <w:rPr>
            <w:noProof/>
            <w:webHidden/>
          </w:rPr>
          <w:tab/>
        </w:r>
        <w:r w:rsidR="006B1319">
          <w:rPr>
            <w:noProof/>
            <w:webHidden/>
          </w:rPr>
          <w:fldChar w:fldCharType="begin"/>
        </w:r>
        <w:r w:rsidR="006B1319">
          <w:rPr>
            <w:noProof/>
            <w:webHidden/>
          </w:rPr>
          <w:instrText xml:space="preserve"> PAGEREF _Toc454530894 \h </w:instrText>
        </w:r>
        <w:r w:rsidR="006B1319">
          <w:rPr>
            <w:noProof/>
            <w:webHidden/>
          </w:rPr>
        </w:r>
        <w:r w:rsidR="006B1319">
          <w:rPr>
            <w:noProof/>
            <w:webHidden/>
          </w:rPr>
          <w:fldChar w:fldCharType="separate"/>
        </w:r>
        <w:r w:rsidR="006B1319">
          <w:rPr>
            <w:noProof/>
            <w:webHidden/>
          </w:rPr>
          <w:t>9</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5" w:history="1">
        <w:r w:rsidR="006B1319" w:rsidRPr="00E70EDD">
          <w:rPr>
            <w:rStyle w:val="Hyperlink"/>
            <w:noProof/>
          </w:rPr>
          <w:t>2.6</w:t>
        </w:r>
        <w:r w:rsidR="006B1319">
          <w:rPr>
            <w:rFonts w:asciiTheme="minorHAnsi" w:eastAsiaTheme="minorEastAsia" w:hAnsiTheme="minorHAnsi" w:cstheme="minorBidi"/>
            <w:noProof/>
          </w:rPr>
          <w:tab/>
        </w:r>
        <w:r w:rsidR="006B1319" w:rsidRPr="00E70EDD">
          <w:rPr>
            <w:rStyle w:val="Hyperlink"/>
            <w:noProof/>
          </w:rPr>
          <w:t>Fix Verification</w:t>
        </w:r>
        <w:r w:rsidR="006B1319">
          <w:rPr>
            <w:noProof/>
            <w:webHidden/>
          </w:rPr>
          <w:tab/>
        </w:r>
        <w:r w:rsidR="006B1319">
          <w:rPr>
            <w:noProof/>
            <w:webHidden/>
          </w:rPr>
          <w:fldChar w:fldCharType="begin"/>
        </w:r>
        <w:r w:rsidR="006B1319">
          <w:rPr>
            <w:noProof/>
            <w:webHidden/>
          </w:rPr>
          <w:instrText xml:space="preserve"> PAGEREF _Toc454530895 \h </w:instrText>
        </w:r>
        <w:r w:rsidR="006B1319">
          <w:rPr>
            <w:noProof/>
            <w:webHidden/>
          </w:rPr>
        </w:r>
        <w:r w:rsidR="006B1319">
          <w:rPr>
            <w:noProof/>
            <w:webHidden/>
          </w:rPr>
          <w:fldChar w:fldCharType="separate"/>
        </w:r>
        <w:r w:rsidR="006B1319">
          <w:rPr>
            <w:noProof/>
            <w:webHidden/>
          </w:rPr>
          <w:t>9</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6" w:history="1">
        <w:r w:rsidR="006B1319" w:rsidRPr="00E70EDD">
          <w:rPr>
            <w:rStyle w:val="Hyperlink"/>
            <w:noProof/>
          </w:rPr>
          <w:t>2.7</w:t>
        </w:r>
        <w:r w:rsidR="006B1319">
          <w:rPr>
            <w:rFonts w:asciiTheme="minorHAnsi" w:eastAsiaTheme="minorEastAsia" w:hAnsiTheme="minorHAnsi" w:cstheme="minorBidi"/>
            <w:noProof/>
          </w:rPr>
          <w:tab/>
        </w:r>
        <w:r w:rsidR="006B1319" w:rsidRPr="00E70EDD">
          <w:rPr>
            <w:rStyle w:val="Hyperlink"/>
            <w:noProof/>
          </w:rPr>
          <w:t>Investigations</w:t>
        </w:r>
        <w:r w:rsidR="006B1319">
          <w:rPr>
            <w:noProof/>
            <w:webHidden/>
          </w:rPr>
          <w:tab/>
        </w:r>
        <w:r w:rsidR="006B1319">
          <w:rPr>
            <w:noProof/>
            <w:webHidden/>
          </w:rPr>
          <w:fldChar w:fldCharType="begin"/>
        </w:r>
        <w:r w:rsidR="006B1319">
          <w:rPr>
            <w:noProof/>
            <w:webHidden/>
          </w:rPr>
          <w:instrText xml:space="preserve"> PAGEREF _Toc454530896 \h </w:instrText>
        </w:r>
        <w:r w:rsidR="006B1319">
          <w:rPr>
            <w:noProof/>
            <w:webHidden/>
          </w:rPr>
        </w:r>
        <w:r w:rsidR="006B1319">
          <w:rPr>
            <w:noProof/>
            <w:webHidden/>
          </w:rPr>
          <w:fldChar w:fldCharType="separate"/>
        </w:r>
        <w:r w:rsidR="006B1319">
          <w:rPr>
            <w:noProof/>
            <w:webHidden/>
          </w:rPr>
          <w:t>9</w:t>
        </w:r>
        <w:r w:rsidR="006B1319">
          <w:rPr>
            <w:noProof/>
            <w:webHidden/>
          </w:rPr>
          <w:fldChar w:fldCharType="end"/>
        </w:r>
      </w:hyperlink>
    </w:p>
    <w:p w:rsidR="006B1319" w:rsidRDefault="00B37295">
      <w:pPr>
        <w:pStyle w:val="TOC2"/>
        <w:tabs>
          <w:tab w:val="left" w:pos="880"/>
          <w:tab w:val="right" w:leader="dot" w:pos="10070"/>
        </w:tabs>
        <w:rPr>
          <w:rFonts w:asciiTheme="minorHAnsi" w:eastAsiaTheme="minorEastAsia" w:hAnsiTheme="minorHAnsi" w:cstheme="minorBidi"/>
          <w:noProof/>
        </w:rPr>
      </w:pPr>
      <w:hyperlink w:anchor="_Toc454530897" w:history="1">
        <w:r w:rsidR="006B1319" w:rsidRPr="00E70EDD">
          <w:rPr>
            <w:rStyle w:val="Hyperlink"/>
            <w:noProof/>
          </w:rPr>
          <w:t>2.8</w:t>
        </w:r>
        <w:r w:rsidR="006B1319">
          <w:rPr>
            <w:rFonts w:asciiTheme="minorHAnsi" w:eastAsiaTheme="minorEastAsia" w:hAnsiTheme="minorHAnsi" w:cstheme="minorBidi"/>
            <w:noProof/>
          </w:rPr>
          <w:tab/>
        </w:r>
        <w:r w:rsidR="006B1319" w:rsidRPr="00E70EDD">
          <w:rPr>
            <w:rStyle w:val="Hyperlink"/>
            <w:noProof/>
          </w:rPr>
          <w:t>Request Cross Functional Review</w:t>
        </w:r>
        <w:r w:rsidR="006B1319">
          <w:rPr>
            <w:noProof/>
            <w:webHidden/>
          </w:rPr>
          <w:tab/>
        </w:r>
        <w:r w:rsidR="006B1319">
          <w:rPr>
            <w:noProof/>
            <w:webHidden/>
          </w:rPr>
          <w:fldChar w:fldCharType="begin"/>
        </w:r>
        <w:r w:rsidR="006B1319">
          <w:rPr>
            <w:noProof/>
            <w:webHidden/>
          </w:rPr>
          <w:instrText xml:space="preserve"> PAGEREF _Toc454530897 \h </w:instrText>
        </w:r>
        <w:r w:rsidR="006B1319">
          <w:rPr>
            <w:noProof/>
            <w:webHidden/>
          </w:rPr>
        </w:r>
        <w:r w:rsidR="006B1319">
          <w:rPr>
            <w:noProof/>
            <w:webHidden/>
          </w:rPr>
          <w:fldChar w:fldCharType="separate"/>
        </w:r>
        <w:r w:rsidR="006B1319">
          <w:rPr>
            <w:noProof/>
            <w:webHidden/>
          </w:rPr>
          <w:t>9</w:t>
        </w:r>
        <w:r w:rsidR="006B1319">
          <w:rPr>
            <w:noProof/>
            <w:webHidden/>
          </w:rPr>
          <w:fldChar w:fldCharType="end"/>
        </w:r>
      </w:hyperlink>
    </w:p>
    <w:p w:rsidR="006B1319" w:rsidRDefault="00B37295">
      <w:pPr>
        <w:pStyle w:val="TOC1"/>
        <w:tabs>
          <w:tab w:val="left" w:pos="446"/>
          <w:tab w:val="right" w:leader="dot" w:pos="10070"/>
        </w:tabs>
        <w:rPr>
          <w:rFonts w:asciiTheme="minorHAnsi" w:eastAsiaTheme="minorEastAsia" w:hAnsiTheme="minorHAnsi" w:cstheme="minorBidi"/>
          <w:noProof/>
        </w:rPr>
      </w:pPr>
      <w:hyperlink w:anchor="_Toc454530898" w:history="1">
        <w:r w:rsidR="006B1319" w:rsidRPr="00E70EDD">
          <w:rPr>
            <w:rStyle w:val="Hyperlink"/>
            <w:noProof/>
          </w:rPr>
          <w:t>3</w:t>
        </w:r>
        <w:r w:rsidR="006B1319">
          <w:rPr>
            <w:rFonts w:asciiTheme="minorHAnsi" w:eastAsiaTheme="minorEastAsia" w:hAnsiTheme="minorHAnsi" w:cstheme="minorBidi"/>
            <w:noProof/>
          </w:rPr>
          <w:tab/>
        </w:r>
        <w:r w:rsidR="006B1319" w:rsidRPr="00E70EDD">
          <w:rPr>
            <w:rStyle w:val="Hyperlink"/>
            <w:noProof/>
          </w:rPr>
          <w:t>Customer / Support Notifications</w:t>
        </w:r>
        <w:r w:rsidR="006B1319">
          <w:rPr>
            <w:noProof/>
            <w:webHidden/>
          </w:rPr>
          <w:tab/>
        </w:r>
        <w:r w:rsidR="006B1319">
          <w:rPr>
            <w:noProof/>
            <w:webHidden/>
          </w:rPr>
          <w:fldChar w:fldCharType="begin"/>
        </w:r>
        <w:r w:rsidR="006B1319">
          <w:rPr>
            <w:noProof/>
            <w:webHidden/>
          </w:rPr>
          <w:instrText xml:space="preserve"> PAGEREF _Toc454530898 \h </w:instrText>
        </w:r>
        <w:r w:rsidR="006B1319">
          <w:rPr>
            <w:noProof/>
            <w:webHidden/>
          </w:rPr>
        </w:r>
        <w:r w:rsidR="006B1319">
          <w:rPr>
            <w:noProof/>
            <w:webHidden/>
          </w:rPr>
          <w:fldChar w:fldCharType="separate"/>
        </w:r>
        <w:r w:rsidR="006B1319">
          <w:rPr>
            <w:noProof/>
            <w:webHidden/>
          </w:rPr>
          <w:t>11</w:t>
        </w:r>
        <w:r w:rsidR="006B1319">
          <w:rPr>
            <w:noProof/>
            <w:webHidden/>
          </w:rPr>
          <w:fldChar w:fldCharType="end"/>
        </w:r>
      </w:hyperlink>
    </w:p>
    <w:p w:rsidR="006B1319" w:rsidRDefault="00B37295">
      <w:pPr>
        <w:pStyle w:val="TOC1"/>
        <w:tabs>
          <w:tab w:val="left" w:pos="446"/>
          <w:tab w:val="right" w:leader="dot" w:pos="10070"/>
        </w:tabs>
        <w:rPr>
          <w:rFonts w:asciiTheme="minorHAnsi" w:eastAsiaTheme="minorEastAsia" w:hAnsiTheme="minorHAnsi" w:cstheme="minorBidi"/>
          <w:noProof/>
        </w:rPr>
      </w:pPr>
      <w:hyperlink w:anchor="_Toc454530899" w:history="1">
        <w:r w:rsidR="006B1319" w:rsidRPr="00E70EDD">
          <w:rPr>
            <w:rStyle w:val="Hyperlink"/>
            <w:noProof/>
          </w:rPr>
          <w:t>4</w:t>
        </w:r>
        <w:r w:rsidR="006B1319">
          <w:rPr>
            <w:rFonts w:asciiTheme="minorHAnsi" w:eastAsiaTheme="minorEastAsia" w:hAnsiTheme="minorHAnsi" w:cstheme="minorBidi"/>
            <w:noProof/>
          </w:rPr>
          <w:tab/>
        </w:r>
        <w:r w:rsidR="006B1319" w:rsidRPr="00E70EDD">
          <w:rPr>
            <w:rStyle w:val="Hyperlink"/>
            <w:noProof/>
          </w:rPr>
          <w:t>Product Release Criteria</w:t>
        </w:r>
        <w:r w:rsidR="006B1319">
          <w:rPr>
            <w:noProof/>
            <w:webHidden/>
          </w:rPr>
          <w:tab/>
        </w:r>
        <w:r w:rsidR="006B1319">
          <w:rPr>
            <w:noProof/>
            <w:webHidden/>
          </w:rPr>
          <w:fldChar w:fldCharType="begin"/>
        </w:r>
        <w:r w:rsidR="006B1319">
          <w:rPr>
            <w:noProof/>
            <w:webHidden/>
          </w:rPr>
          <w:instrText xml:space="preserve"> PAGEREF _Toc454530899 \h </w:instrText>
        </w:r>
        <w:r w:rsidR="006B1319">
          <w:rPr>
            <w:noProof/>
            <w:webHidden/>
          </w:rPr>
        </w:r>
        <w:r w:rsidR="006B1319">
          <w:rPr>
            <w:noProof/>
            <w:webHidden/>
          </w:rPr>
          <w:fldChar w:fldCharType="separate"/>
        </w:r>
        <w:r w:rsidR="006B1319">
          <w:rPr>
            <w:noProof/>
            <w:webHidden/>
          </w:rPr>
          <w:t>11</w:t>
        </w:r>
        <w:r w:rsidR="006B1319">
          <w:rPr>
            <w:noProof/>
            <w:webHidden/>
          </w:rPr>
          <w:fldChar w:fldCharType="end"/>
        </w:r>
      </w:hyperlink>
    </w:p>
    <w:p w:rsidR="006B1319" w:rsidRDefault="00B37295">
      <w:pPr>
        <w:pStyle w:val="TOC1"/>
        <w:tabs>
          <w:tab w:val="left" w:pos="446"/>
          <w:tab w:val="right" w:leader="dot" w:pos="10070"/>
        </w:tabs>
        <w:rPr>
          <w:rFonts w:asciiTheme="minorHAnsi" w:eastAsiaTheme="minorEastAsia" w:hAnsiTheme="minorHAnsi" w:cstheme="minorBidi"/>
          <w:noProof/>
        </w:rPr>
      </w:pPr>
      <w:hyperlink w:anchor="_Toc454530900" w:history="1">
        <w:r w:rsidR="006B1319" w:rsidRPr="00E70EDD">
          <w:rPr>
            <w:rStyle w:val="Hyperlink"/>
            <w:noProof/>
          </w:rPr>
          <w:t>5</w:t>
        </w:r>
        <w:r w:rsidR="006B1319">
          <w:rPr>
            <w:rFonts w:asciiTheme="minorHAnsi" w:eastAsiaTheme="minorEastAsia" w:hAnsiTheme="minorHAnsi" w:cstheme="minorBidi"/>
            <w:noProof/>
          </w:rPr>
          <w:tab/>
        </w:r>
        <w:r w:rsidR="006B1319" w:rsidRPr="00E70EDD">
          <w:rPr>
            <w:rStyle w:val="Hyperlink"/>
            <w:noProof/>
          </w:rPr>
          <w:t>Reference Documents</w:t>
        </w:r>
        <w:r w:rsidR="006B1319">
          <w:rPr>
            <w:noProof/>
            <w:webHidden/>
          </w:rPr>
          <w:tab/>
        </w:r>
        <w:r w:rsidR="006B1319">
          <w:rPr>
            <w:noProof/>
            <w:webHidden/>
          </w:rPr>
          <w:fldChar w:fldCharType="begin"/>
        </w:r>
        <w:r w:rsidR="006B1319">
          <w:rPr>
            <w:noProof/>
            <w:webHidden/>
          </w:rPr>
          <w:instrText xml:space="preserve"> PAGEREF _Toc454530900 \h </w:instrText>
        </w:r>
        <w:r w:rsidR="006B1319">
          <w:rPr>
            <w:noProof/>
            <w:webHidden/>
          </w:rPr>
        </w:r>
        <w:r w:rsidR="006B1319">
          <w:rPr>
            <w:noProof/>
            <w:webHidden/>
          </w:rPr>
          <w:fldChar w:fldCharType="separate"/>
        </w:r>
        <w:r w:rsidR="006B1319">
          <w:rPr>
            <w:noProof/>
            <w:webHidden/>
          </w:rPr>
          <w:t>12</w:t>
        </w:r>
        <w:r w:rsidR="006B1319">
          <w:rPr>
            <w:noProof/>
            <w:webHidden/>
          </w:rPr>
          <w:fldChar w:fldCharType="end"/>
        </w:r>
      </w:hyperlink>
    </w:p>
    <w:p w:rsidR="00EA1D7B" w:rsidRDefault="00EA1D7B">
      <w:r>
        <w:fldChar w:fldCharType="end"/>
      </w:r>
    </w:p>
    <w:p w:rsidR="00A31F7B" w:rsidRDefault="00A31F7B">
      <w:pPr>
        <w:spacing w:before="0"/>
      </w:pPr>
      <w:r>
        <w:br w:type="page"/>
      </w:r>
    </w:p>
    <w:p w:rsidR="00EA1D7B" w:rsidRPr="00EA1D7B" w:rsidRDefault="00EA1D7B" w:rsidP="00EA1D7B"/>
    <w:p w:rsidR="00A17D90" w:rsidRDefault="00A17D90" w:rsidP="00193260">
      <w:pPr>
        <w:pStyle w:val="Heading1"/>
      </w:pPr>
      <w:bookmarkStart w:id="0" w:name="_Toc454530885"/>
      <w:r>
        <w:t>Overview</w:t>
      </w:r>
      <w:bookmarkEnd w:id="0"/>
    </w:p>
    <w:p w:rsidR="00A31F7B" w:rsidRDefault="00A31F7B" w:rsidP="00A31F7B">
      <w:pPr>
        <w:pStyle w:val="Heading2"/>
      </w:pPr>
      <w:bookmarkStart w:id="1" w:name="_Toc454530886"/>
      <w:r>
        <w:t>Process Flow</w:t>
      </w:r>
      <w:bookmarkEnd w:id="1"/>
    </w:p>
    <w:p w:rsidR="00245FBC" w:rsidRDefault="00245FBC" w:rsidP="00245FBC">
      <w:r>
        <w:t xml:space="preserve">The Software </w:t>
      </w:r>
      <w:r w:rsidR="006B4C23">
        <w:t>Issue</w:t>
      </w:r>
      <w:r>
        <w:t xml:space="preserve"> Process specifies how software defects are reported and resolved. All issues that are confirmed defects or suspected to be defects are submitted to this process.</w:t>
      </w:r>
    </w:p>
    <w:p w:rsidR="00A17D90" w:rsidRDefault="006B4C23" w:rsidP="00193260">
      <w:pPr>
        <w:pStyle w:val="BodyText"/>
        <w:jc w:val="center"/>
      </w:pPr>
      <w:r>
        <w:rPr>
          <w:noProof/>
        </w:rPr>
        <w:drawing>
          <wp:inline distT="0" distB="0" distL="0" distR="0" wp14:anchorId="261F7645" wp14:editId="5621D0F1">
            <wp:extent cx="6581435" cy="334731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89640" cy="3351491"/>
                    </a:xfrm>
                    <a:prstGeom prst="rect">
                      <a:avLst/>
                    </a:prstGeom>
                    <a:noFill/>
                  </pic:spPr>
                </pic:pic>
              </a:graphicData>
            </a:graphic>
          </wp:inline>
        </w:drawing>
      </w:r>
    </w:p>
    <w:p w:rsidR="00245FBC" w:rsidRDefault="00245FBC" w:rsidP="00245FBC">
      <w:r>
        <w:t xml:space="preserve">This process </w:t>
      </w:r>
      <w:r w:rsidR="00A31F7B">
        <w:t>is</w:t>
      </w:r>
      <w:r>
        <w:t xml:space="preserve"> supported by defect management software that implement</w:t>
      </w:r>
      <w:r w:rsidR="00A31F7B">
        <w:t>s</w:t>
      </w:r>
      <w:r>
        <w:t xml:space="preserve"> the requirements of this process (for example, TeamTrack or </w:t>
      </w:r>
      <w:r w:rsidR="00696011">
        <w:t>Sparkflow</w:t>
      </w:r>
      <w:r>
        <w:t>).</w:t>
      </w:r>
    </w:p>
    <w:p w:rsidR="00A31F7B" w:rsidRDefault="00A31F7B" w:rsidP="00A31F7B">
      <w:pPr>
        <w:pStyle w:val="Heading2"/>
      </w:pPr>
      <w:bookmarkStart w:id="2" w:name="_Toc454530887"/>
      <w:r>
        <w:t>Scope</w:t>
      </w:r>
      <w:bookmarkEnd w:id="2"/>
    </w:p>
    <w:p w:rsidR="00A31F7B" w:rsidRDefault="00A31F7B" w:rsidP="00A34382">
      <w:r>
        <w:rPr>
          <w:shd w:val="clear" w:color="auto" w:fill="FFFFFF"/>
        </w:rPr>
        <w:t xml:space="preserve">This process covers the software </w:t>
      </w:r>
      <w:r w:rsidR="006B4C23">
        <w:rPr>
          <w:shd w:val="clear" w:color="auto" w:fill="FFFFFF"/>
        </w:rPr>
        <w:t>issue</w:t>
      </w:r>
      <w:r>
        <w:rPr>
          <w:shd w:val="clear" w:color="auto" w:fill="FFFFFF"/>
        </w:rPr>
        <w:t xml:space="preserve"> tracking process. </w:t>
      </w:r>
      <w:r w:rsidR="00A9230A">
        <w:rPr>
          <w:shd w:val="clear" w:color="auto" w:fill="FFFFFF"/>
        </w:rPr>
        <w:t xml:space="preserve">All confirmed and potential defects with SID products must be submitted to this process. </w:t>
      </w:r>
      <w:r>
        <w:rPr>
          <w:shd w:val="clear" w:color="auto" w:fill="FFFFFF"/>
        </w:rPr>
        <w:t>It is not intended to cover reactive support with customers which is covered by Procedure # 06-017 Laboratory Informatics Customer Support Process.</w:t>
      </w:r>
    </w:p>
    <w:p w:rsidR="00E12BAE" w:rsidRDefault="00E12BAE" w:rsidP="00A31F7B">
      <w:pPr>
        <w:pStyle w:val="Heading2"/>
      </w:pPr>
      <w:bookmarkStart w:id="3" w:name="_Toc454530888"/>
      <w:r>
        <w:t>Roles</w:t>
      </w:r>
      <w:bookmarkEnd w:id="3"/>
    </w:p>
    <w:p w:rsidR="00B923F7" w:rsidRDefault="00B923F7" w:rsidP="00193260">
      <w:pPr>
        <w:pStyle w:val="BodyText"/>
      </w:pPr>
      <w:r>
        <w:t>People work together in the following roles:</w:t>
      </w:r>
    </w:p>
    <w:tbl>
      <w:tblPr>
        <w:tblStyle w:val="TableGridLight"/>
        <w:tblW w:w="0" w:type="auto"/>
        <w:tblCellMar>
          <w:top w:w="115" w:type="dxa"/>
          <w:left w:w="115" w:type="dxa"/>
          <w:bottom w:w="115" w:type="dxa"/>
          <w:right w:w="115" w:type="dxa"/>
        </w:tblCellMar>
        <w:tblLook w:val="04A0" w:firstRow="1" w:lastRow="0" w:firstColumn="1" w:lastColumn="0" w:noHBand="0" w:noVBand="1"/>
      </w:tblPr>
      <w:tblGrid>
        <w:gridCol w:w="2335"/>
        <w:gridCol w:w="7015"/>
      </w:tblGrid>
      <w:tr w:rsidR="00245FBC" w:rsidRPr="00696011" w:rsidTr="00682BED">
        <w:tc>
          <w:tcPr>
            <w:tcW w:w="2335" w:type="dxa"/>
          </w:tcPr>
          <w:p w:rsidR="00245FBC" w:rsidRPr="00696011" w:rsidRDefault="00245FBC" w:rsidP="00245FBC">
            <w:pPr>
              <w:rPr>
                <w:rFonts w:cs="Arial"/>
              </w:rPr>
            </w:pPr>
            <w:r w:rsidRPr="00696011">
              <w:rPr>
                <w:rFonts w:cs="Arial"/>
              </w:rPr>
              <w:t>Role</w:t>
            </w:r>
          </w:p>
        </w:tc>
        <w:tc>
          <w:tcPr>
            <w:tcW w:w="7015" w:type="dxa"/>
          </w:tcPr>
          <w:p w:rsidR="00245FBC" w:rsidRPr="00696011" w:rsidRDefault="00245FBC" w:rsidP="00245FBC">
            <w:pPr>
              <w:rPr>
                <w:rFonts w:cs="Arial"/>
              </w:rPr>
            </w:pPr>
            <w:r w:rsidRPr="00696011">
              <w:rPr>
                <w:rFonts w:cs="Arial"/>
              </w:rPr>
              <w:t>Responsibilities</w:t>
            </w:r>
          </w:p>
        </w:tc>
      </w:tr>
      <w:tr w:rsidR="00245FBC" w:rsidRPr="00696011" w:rsidTr="00682BED">
        <w:tc>
          <w:tcPr>
            <w:tcW w:w="2335" w:type="dxa"/>
          </w:tcPr>
          <w:p w:rsidR="00245FBC" w:rsidRPr="00696011" w:rsidRDefault="00245FBC" w:rsidP="00245FBC">
            <w:pPr>
              <w:rPr>
                <w:rFonts w:cs="Arial"/>
              </w:rPr>
            </w:pPr>
            <w:r w:rsidRPr="00696011">
              <w:rPr>
                <w:rFonts w:cs="Arial"/>
              </w:rPr>
              <w:t>Submitter</w:t>
            </w:r>
          </w:p>
        </w:tc>
        <w:tc>
          <w:tcPr>
            <w:tcW w:w="7015" w:type="dxa"/>
          </w:tcPr>
          <w:p w:rsidR="00245FBC" w:rsidRPr="00696011" w:rsidRDefault="00245FBC" w:rsidP="00245FBC">
            <w:pPr>
              <w:rPr>
                <w:rFonts w:cs="Arial"/>
              </w:rPr>
            </w:pPr>
            <w:r w:rsidRPr="00696011">
              <w:rPr>
                <w:rFonts w:cs="Arial"/>
              </w:rPr>
              <w:t>Software development and support team members submit defects to the process. Submitters are responsible for submitting accurate reports with as complete and accurate information as possible. For customer reported defects, the Submitter also drafts a problem statement and any workarounds in the Software Status Bulletin (SSB).</w:t>
            </w:r>
          </w:p>
        </w:tc>
      </w:tr>
      <w:tr w:rsidR="00245FBC" w:rsidRPr="00696011" w:rsidTr="00682BED">
        <w:tc>
          <w:tcPr>
            <w:tcW w:w="2335" w:type="dxa"/>
          </w:tcPr>
          <w:p w:rsidR="00245FBC" w:rsidRPr="00696011" w:rsidRDefault="00245FBC" w:rsidP="00245FBC">
            <w:pPr>
              <w:rPr>
                <w:rFonts w:cs="Arial"/>
              </w:rPr>
            </w:pPr>
            <w:r w:rsidRPr="00696011">
              <w:rPr>
                <w:rFonts w:cs="Arial"/>
              </w:rPr>
              <w:t>Product Support</w:t>
            </w:r>
          </w:p>
        </w:tc>
        <w:tc>
          <w:tcPr>
            <w:tcW w:w="7015" w:type="dxa"/>
          </w:tcPr>
          <w:p w:rsidR="00245FBC" w:rsidRPr="00696011" w:rsidRDefault="00245FBC" w:rsidP="00245FBC">
            <w:pPr>
              <w:rPr>
                <w:rFonts w:cs="Arial"/>
              </w:rPr>
            </w:pPr>
            <w:r w:rsidRPr="00696011">
              <w:rPr>
                <w:rFonts w:cs="Arial"/>
              </w:rPr>
              <w:t>The Product Support Engineer assigned to the product is responsible for reviewing customer-reported defects to check if a solution is already known and request additional information that may be needed. The Product Support Engineer also updates the SSB as additional information becomes available.</w:t>
            </w:r>
          </w:p>
        </w:tc>
      </w:tr>
      <w:tr w:rsidR="00245FBC" w:rsidRPr="00696011" w:rsidTr="00682BED">
        <w:tc>
          <w:tcPr>
            <w:tcW w:w="2335" w:type="dxa"/>
          </w:tcPr>
          <w:p w:rsidR="00245FBC" w:rsidRPr="00696011" w:rsidRDefault="00245FBC" w:rsidP="00245FBC">
            <w:pPr>
              <w:rPr>
                <w:rFonts w:cs="Arial"/>
              </w:rPr>
            </w:pPr>
            <w:r w:rsidRPr="00696011">
              <w:rPr>
                <w:rFonts w:cs="Arial"/>
              </w:rPr>
              <w:t>Cross-functional Team</w:t>
            </w:r>
          </w:p>
        </w:tc>
        <w:tc>
          <w:tcPr>
            <w:tcW w:w="7015" w:type="dxa"/>
          </w:tcPr>
          <w:p w:rsidR="00245FBC" w:rsidRPr="00696011" w:rsidRDefault="00245FBC" w:rsidP="00245FBC">
            <w:pPr>
              <w:rPr>
                <w:rFonts w:cs="Arial"/>
              </w:rPr>
            </w:pPr>
            <w:r w:rsidRPr="00696011">
              <w:rPr>
                <w:rFonts w:cs="Arial"/>
              </w:rPr>
              <w:t>The Cross-functional Team is comprised of members from Marketing, R&amp;D, Quality and Product Support. The Cross-functional Team is responsible for determining the disposition of all reported defects. Within the Cross-functional Team, members have the following responsibilities:</w:t>
            </w:r>
          </w:p>
          <w:p w:rsidR="00245FBC" w:rsidRPr="00696011" w:rsidRDefault="00245FBC" w:rsidP="00245FBC">
            <w:pPr>
              <w:rPr>
                <w:rFonts w:cs="Arial"/>
              </w:rPr>
            </w:pPr>
            <w:r w:rsidRPr="00696011">
              <w:rPr>
                <w:rFonts w:cs="Arial"/>
              </w:rPr>
              <w:t xml:space="preserve">Marketing </w:t>
            </w:r>
            <w:r w:rsidR="0036138D">
              <w:rPr>
                <w:rFonts w:cs="Arial"/>
              </w:rPr>
              <w:t xml:space="preserve">Product Owner </w:t>
            </w:r>
            <w:r w:rsidR="000B312A">
              <w:rPr>
                <w:rFonts w:cs="Arial"/>
              </w:rPr>
              <w:t>(</w:t>
            </w:r>
            <w:r w:rsidR="0036138D">
              <w:rPr>
                <w:rFonts w:cs="Arial"/>
              </w:rPr>
              <w:t xml:space="preserve">Technical Marketing </w:t>
            </w:r>
            <w:r w:rsidR="000B312A">
              <w:rPr>
                <w:rFonts w:cs="Arial"/>
              </w:rPr>
              <w:t>Scrum Product Owner</w:t>
            </w:r>
            <w:r w:rsidR="0036138D">
              <w:rPr>
                <w:rFonts w:cs="Arial"/>
              </w:rPr>
              <w:t xml:space="preserve"> or Product Manager/Area Product Owner</w:t>
            </w:r>
            <w:r w:rsidR="00A31F7B">
              <w:rPr>
                <w:rFonts w:cs="Arial"/>
              </w:rPr>
              <w:t>)</w:t>
            </w:r>
            <w:r w:rsidRPr="00696011">
              <w:rPr>
                <w:rFonts w:cs="Arial"/>
              </w:rPr>
              <w:t xml:space="preserve"> – </w:t>
            </w:r>
            <w:r w:rsidR="0036138D">
              <w:rPr>
                <w:rFonts w:cs="Arial"/>
              </w:rPr>
              <w:t xml:space="preserve">The Product Owner </w:t>
            </w:r>
            <w:r w:rsidRPr="00696011">
              <w:rPr>
                <w:rFonts w:cs="Arial"/>
              </w:rPr>
              <w:t>is responsible for:</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Assessing brand/product impact</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Owning the resolution final decision and customer experience and assisting with customer communication and management communication when needed</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 xml:space="preserve">Monitoring and reporting the health of the overall product with Senior Management </w:t>
            </w:r>
          </w:p>
          <w:p w:rsidR="00245FBC" w:rsidRPr="00696011" w:rsidRDefault="00245FBC" w:rsidP="00245FBC">
            <w:pPr>
              <w:rPr>
                <w:rFonts w:cs="Arial"/>
              </w:rPr>
            </w:pPr>
            <w:r w:rsidRPr="00696011">
              <w:rPr>
                <w:rFonts w:cs="Arial"/>
              </w:rPr>
              <w:t xml:space="preserve">R&amp;D Project Manager </w:t>
            </w:r>
            <w:r w:rsidR="000B312A">
              <w:rPr>
                <w:rFonts w:cs="Arial"/>
              </w:rPr>
              <w:t xml:space="preserve">(Scrum Development Team R&amp;D) </w:t>
            </w:r>
            <w:r w:rsidRPr="00696011">
              <w:rPr>
                <w:rFonts w:cs="Arial"/>
              </w:rPr>
              <w:t xml:space="preserve">– The Project Manager is responsible for: </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 xml:space="preserve">Articulating the technical impact on product, </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Providing cost estimates on solution;</w:t>
            </w:r>
          </w:p>
          <w:p w:rsidR="00245FBC" w:rsidRPr="00696011" w:rsidRDefault="00245FBC" w:rsidP="00245FBC">
            <w:pPr>
              <w:pStyle w:val="ListParagraph"/>
              <w:numPr>
                <w:ilvl w:val="0"/>
                <w:numId w:val="38"/>
              </w:numPr>
              <w:spacing w:after="0" w:line="240" w:lineRule="auto"/>
              <w:ind w:left="612" w:hanging="162"/>
              <w:rPr>
                <w:rFonts w:ascii="Arial" w:hAnsi="Arial" w:cs="Arial"/>
              </w:rPr>
            </w:pPr>
            <w:r w:rsidRPr="00696011">
              <w:rPr>
                <w:rFonts w:ascii="Arial" w:hAnsi="Arial" w:cs="Arial"/>
              </w:rPr>
              <w:t>Providing timeline (and its effects on other CPE commitments, i.e. projects, and NPI commitments) along with recommendation on resourcing</w:t>
            </w:r>
          </w:p>
          <w:p w:rsidR="00245FBC" w:rsidRPr="00696011" w:rsidRDefault="00245FBC" w:rsidP="00245FBC">
            <w:pPr>
              <w:rPr>
                <w:rFonts w:cs="Arial"/>
              </w:rPr>
            </w:pPr>
            <w:r w:rsidRPr="00696011">
              <w:rPr>
                <w:rFonts w:cs="Arial"/>
              </w:rPr>
              <w:t>Product Support Engineer is responsible for:</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Articulating the urgency and voice of the customer (VOC) with how the defect impacts the customer’s lab operation</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Ensuring Prestos are up to date and accurate</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Ensures that SSB initial summaries are completed</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Serves as the liaison between the Field and the Factory</w:t>
            </w:r>
          </w:p>
          <w:p w:rsidR="00245FBC" w:rsidRPr="00696011" w:rsidRDefault="00245FBC" w:rsidP="00245FBC">
            <w:pPr>
              <w:rPr>
                <w:rFonts w:cs="Arial"/>
              </w:rPr>
            </w:pPr>
            <w:r w:rsidRPr="00696011">
              <w:rPr>
                <w:rFonts w:cs="Arial"/>
              </w:rPr>
              <w:t xml:space="preserve">Quality </w:t>
            </w:r>
            <w:r w:rsidR="0036138D">
              <w:rPr>
                <w:rFonts w:cs="Arial"/>
              </w:rPr>
              <w:t>Lead</w:t>
            </w:r>
            <w:r w:rsidRPr="00696011">
              <w:rPr>
                <w:rFonts w:cs="Arial"/>
              </w:rPr>
              <w:t xml:space="preserve"> (</w:t>
            </w:r>
            <w:r w:rsidR="0036138D">
              <w:rPr>
                <w:rFonts w:cs="Arial"/>
              </w:rPr>
              <w:t xml:space="preserve">Software Quality Engineer or </w:t>
            </w:r>
            <w:r w:rsidR="000B312A">
              <w:rPr>
                <w:rFonts w:cs="Arial"/>
              </w:rPr>
              <w:t xml:space="preserve">Scrum Development Team </w:t>
            </w:r>
            <w:r w:rsidRPr="00696011">
              <w:rPr>
                <w:rFonts w:cs="Arial"/>
              </w:rPr>
              <w:t xml:space="preserve">Software Test Lead) – The Quality </w:t>
            </w:r>
            <w:r w:rsidR="0036138D">
              <w:rPr>
                <w:rFonts w:cs="Arial"/>
              </w:rPr>
              <w:t>Lead</w:t>
            </w:r>
            <w:r w:rsidRPr="00696011">
              <w:rPr>
                <w:rFonts w:cs="Arial"/>
              </w:rPr>
              <w:t xml:space="preserve"> is responsible for: </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Ensuring this process is followed (defects are transitioned according to the process, full cross-functional team is present, documentation requirements are fulfilled, etc.)</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Supporting use of the defect tracking software (submitting user access requests to IT, adding new revision numbers, new user training, etc.)</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Providing testing timeline along with recommendation on resourcing to the R&amp;D project manager</w:t>
            </w:r>
          </w:p>
          <w:p w:rsidR="007A1969" w:rsidRPr="007A1969" w:rsidRDefault="0036138D" w:rsidP="007A1969">
            <w:pPr>
              <w:pStyle w:val="ListParagraph"/>
              <w:numPr>
                <w:ilvl w:val="1"/>
                <w:numId w:val="37"/>
              </w:numPr>
              <w:spacing w:after="0" w:line="240" w:lineRule="auto"/>
              <w:ind w:left="612" w:hanging="162"/>
              <w:rPr>
                <w:rFonts w:ascii="Arial" w:hAnsi="Arial" w:cs="Arial"/>
              </w:rPr>
            </w:pPr>
            <w:r>
              <w:rPr>
                <w:rFonts w:ascii="Arial" w:hAnsi="Arial" w:cs="Arial"/>
              </w:rPr>
              <w:t>Leading</w:t>
            </w:r>
            <w:r w:rsidR="00245FBC" w:rsidRPr="00696011">
              <w:rPr>
                <w:rFonts w:ascii="Arial" w:hAnsi="Arial" w:cs="Arial"/>
              </w:rPr>
              <w:t xml:space="preserve"> the review of software quality </w:t>
            </w:r>
            <w:r w:rsidR="00682BED">
              <w:rPr>
                <w:rFonts w:ascii="Arial" w:hAnsi="Arial" w:cs="Arial"/>
              </w:rPr>
              <w:t>trends</w:t>
            </w:r>
          </w:p>
        </w:tc>
      </w:tr>
      <w:tr w:rsidR="00245FBC" w:rsidRPr="00696011" w:rsidTr="00682BED">
        <w:tc>
          <w:tcPr>
            <w:tcW w:w="2335" w:type="dxa"/>
          </w:tcPr>
          <w:p w:rsidR="00245FBC" w:rsidRPr="00696011" w:rsidRDefault="00245FBC" w:rsidP="00245FBC">
            <w:pPr>
              <w:rPr>
                <w:rFonts w:cs="Arial"/>
              </w:rPr>
            </w:pPr>
            <w:r w:rsidRPr="00696011">
              <w:rPr>
                <w:rFonts w:cs="Arial"/>
              </w:rPr>
              <w:t>Resolution Owner</w:t>
            </w:r>
          </w:p>
        </w:tc>
        <w:tc>
          <w:tcPr>
            <w:tcW w:w="7015" w:type="dxa"/>
          </w:tcPr>
          <w:p w:rsidR="00245FBC" w:rsidRPr="00696011" w:rsidRDefault="00245FBC" w:rsidP="00245FBC">
            <w:pPr>
              <w:rPr>
                <w:rFonts w:cs="Arial"/>
              </w:rPr>
            </w:pPr>
            <w:r w:rsidRPr="00696011">
              <w:rPr>
                <w:rFonts w:cs="Arial"/>
              </w:rPr>
              <w:t>The Resolution Owner is responsible for fixing the cause of the defect, documenting the changes made, and recommending regression tests to perform.</w:t>
            </w:r>
          </w:p>
        </w:tc>
      </w:tr>
      <w:tr w:rsidR="00245FBC" w:rsidRPr="00696011" w:rsidTr="00682BED">
        <w:tc>
          <w:tcPr>
            <w:tcW w:w="2335" w:type="dxa"/>
          </w:tcPr>
          <w:p w:rsidR="00245FBC" w:rsidRPr="00696011" w:rsidRDefault="008D20B0" w:rsidP="00245FBC">
            <w:pPr>
              <w:rPr>
                <w:rFonts w:cs="Arial"/>
              </w:rPr>
            </w:pPr>
            <w:r>
              <w:rPr>
                <w:rFonts w:cs="Arial"/>
              </w:rPr>
              <w:t>Verifier</w:t>
            </w:r>
          </w:p>
        </w:tc>
        <w:tc>
          <w:tcPr>
            <w:tcW w:w="7015" w:type="dxa"/>
          </w:tcPr>
          <w:p w:rsidR="00245FBC" w:rsidRPr="00696011" w:rsidRDefault="00245FBC" w:rsidP="00245FBC">
            <w:pPr>
              <w:rPr>
                <w:rFonts w:cs="Arial"/>
              </w:rPr>
            </w:pPr>
            <w:r w:rsidRPr="00696011">
              <w:rPr>
                <w:rFonts w:cs="Arial"/>
              </w:rPr>
              <w:t>The Verifier is responsible for verifying the reported defect has been resolved, performing regression testing, and documenting the verification activities performed.</w:t>
            </w:r>
          </w:p>
        </w:tc>
      </w:tr>
      <w:tr w:rsidR="00245FBC" w:rsidRPr="00696011" w:rsidTr="00682BED">
        <w:tc>
          <w:tcPr>
            <w:tcW w:w="2335" w:type="dxa"/>
          </w:tcPr>
          <w:p w:rsidR="00245FBC" w:rsidRPr="00696011" w:rsidRDefault="00245FBC" w:rsidP="00245FBC">
            <w:pPr>
              <w:rPr>
                <w:rFonts w:cs="Arial"/>
              </w:rPr>
            </w:pPr>
            <w:r w:rsidRPr="00696011">
              <w:rPr>
                <w:rFonts w:cs="Arial"/>
              </w:rPr>
              <w:t>Investigation Owner</w:t>
            </w:r>
          </w:p>
        </w:tc>
        <w:tc>
          <w:tcPr>
            <w:tcW w:w="7015" w:type="dxa"/>
          </w:tcPr>
          <w:p w:rsidR="00245FBC" w:rsidRPr="00696011" w:rsidRDefault="00245FBC" w:rsidP="00245FBC">
            <w:pPr>
              <w:rPr>
                <w:rFonts w:cs="Arial"/>
              </w:rPr>
            </w:pPr>
            <w:r w:rsidRPr="00696011">
              <w:rPr>
                <w:rFonts w:cs="Arial"/>
              </w:rPr>
              <w:t>The Investigation Owner is responsible for performing the investigation and providing the findings from the investigation.</w:t>
            </w:r>
          </w:p>
        </w:tc>
      </w:tr>
    </w:tbl>
    <w:p w:rsidR="007F37A3" w:rsidRDefault="007F37A3" w:rsidP="00245FBC">
      <w:pPr>
        <w:pStyle w:val="Heading1"/>
      </w:pPr>
      <w:bookmarkStart w:id="4" w:name="_Toc454530889"/>
      <w:bookmarkStart w:id="5" w:name="_Toc442683355"/>
      <w:r>
        <w:t>Process Details</w:t>
      </w:r>
      <w:bookmarkEnd w:id="4"/>
    </w:p>
    <w:p w:rsidR="00173AC9" w:rsidRDefault="00245FBC" w:rsidP="007F37A3">
      <w:pPr>
        <w:pStyle w:val="Heading2"/>
      </w:pPr>
      <w:bookmarkStart w:id="6" w:name="_Toc454530890"/>
      <w:r>
        <w:t>Identify Defect and Submit a Defect Report</w:t>
      </w:r>
      <w:bookmarkEnd w:id="5"/>
      <w:bookmarkEnd w:id="6"/>
    </w:p>
    <w:p w:rsidR="00245FBC" w:rsidRDefault="00245FBC" w:rsidP="00245FBC">
      <w:r>
        <w:t xml:space="preserve">The submitter must document all the known facts about the defect, or suspected defect, including details of how to reproduce the defect or the details of the attempts to reproduce.  </w:t>
      </w:r>
    </w:p>
    <w:p w:rsidR="00245FBC" w:rsidRDefault="00245FBC" w:rsidP="00245FBC">
      <w:r>
        <w:t xml:space="preserve">Reasonable effort must be made by the submitter to reproduce the defect and to reproduce it in its simplest terms. If reproducing the defect is unreasonable, submitter </w:t>
      </w:r>
      <w:r w:rsidR="00363F53">
        <w:t xml:space="preserve">is </w:t>
      </w:r>
      <w:r>
        <w:t xml:space="preserve">to provide all available information that can realistically be gathered so it can be reproduced in an Agilent test facility. Submitter must check if the defect is already known problem and, if so, add any </w:t>
      </w:r>
      <w:r w:rsidR="00363F53">
        <w:t>new</w:t>
      </w:r>
      <w:r>
        <w:t xml:space="preserve"> information to the </w:t>
      </w:r>
      <w:r w:rsidR="00363F53">
        <w:t xml:space="preserve">already </w:t>
      </w:r>
      <w:r>
        <w:t>existing defect. If the defect is similar but not the same, enter a new defect.</w:t>
      </w:r>
    </w:p>
    <w:p w:rsidR="00245FBC" w:rsidRPr="00696011" w:rsidRDefault="00245FBC" w:rsidP="00245FBC">
      <w:pPr>
        <w:rPr>
          <w:rFonts w:cs="Arial"/>
        </w:rPr>
      </w:pPr>
      <w:r>
        <w:t xml:space="preserve">The following </w:t>
      </w:r>
      <w:r w:rsidRPr="00696011">
        <w:rPr>
          <w:rFonts w:cs="Arial"/>
        </w:rPr>
        <w:t>minimum information must be submitted:</w:t>
      </w:r>
    </w:p>
    <w:tbl>
      <w:tblPr>
        <w:tblStyle w:val="TableGridLight"/>
        <w:tblW w:w="0" w:type="auto"/>
        <w:tblLayout w:type="fixed"/>
        <w:tblLook w:val="04A0" w:firstRow="1" w:lastRow="0" w:firstColumn="1" w:lastColumn="0" w:noHBand="0" w:noVBand="1"/>
      </w:tblPr>
      <w:tblGrid>
        <w:gridCol w:w="1525"/>
        <w:gridCol w:w="7825"/>
      </w:tblGrid>
      <w:tr w:rsidR="00245FBC" w:rsidRPr="00696011" w:rsidTr="00696011">
        <w:tc>
          <w:tcPr>
            <w:tcW w:w="1525" w:type="dxa"/>
          </w:tcPr>
          <w:p w:rsidR="00245FBC" w:rsidRPr="00696011" w:rsidRDefault="00245FBC" w:rsidP="00245FBC">
            <w:pPr>
              <w:rPr>
                <w:rFonts w:cs="Arial"/>
              </w:rPr>
            </w:pPr>
            <w:r w:rsidRPr="00696011">
              <w:rPr>
                <w:rFonts w:cs="Arial"/>
              </w:rPr>
              <w:t>Role</w:t>
            </w:r>
          </w:p>
        </w:tc>
        <w:tc>
          <w:tcPr>
            <w:tcW w:w="7825" w:type="dxa"/>
          </w:tcPr>
          <w:p w:rsidR="00245FBC" w:rsidRPr="00696011" w:rsidRDefault="00245FBC" w:rsidP="00245FBC">
            <w:pPr>
              <w:rPr>
                <w:rFonts w:cs="Arial"/>
              </w:rPr>
            </w:pPr>
            <w:r w:rsidRPr="00696011">
              <w:rPr>
                <w:rFonts w:cs="Arial"/>
              </w:rPr>
              <w:t>Responsibilities</w:t>
            </w:r>
          </w:p>
        </w:tc>
      </w:tr>
      <w:tr w:rsidR="00245FBC" w:rsidRPr="00696011" w:rsidTr="00696011">
        <w:tc>
          <w:tcPr>
            <w:tcW w:w="1525" w:type="dxa"/>
          </w:tcPr>
          <w:p w:rsidR="00245FBC" w:rsidRPr="00696011" w:rsidRDefault="00245FBC" w:rsidP="00245FBC">
            <w:pPr>
              <w:rPr>
                <w:rFonts w:cs="Arial"/>
              </w:rPr>
            </w:pPr>
            <w:r w:rsidRPr="00696011">
              <w:rPr>
                <w:rFonts w:cs="Arial"/>
              </w:rPr>
              <w:t>Title</w:t>
            </w:r>
          </w:p>
        </w:tc>
        <w:tc>
          <w:tcPr>
            <w:tcW w:w="7825" w:type="dxa"/>
          </w:tcPr>
          <w:p w:rsidR="00245FBC" w:rsidRPr="00696011" w:rsidRDefault="00245FBC" w:rsidP="00245FBC">
            <w:pPr>
              <w:rPr>
                <w:rFonts w:cs="Arial"/>
              </w:rPr>
            </w:pPr>
            <w:r w:rsidRPr="00696011">
              <w:rPr>
                <w:rFonts w:cs="Arial"/>
              </w:rPr>
              <w:t>A brief one line description as the defect subject</w:t>
            </w:r>
          </w:p>
        </w:tc>
      </w:tr>
      <w:tr w:rsidR="00245FBC" w:rsidRPr="00696011" w:rsidTr="00696011">
        <w:tc>
          <w:tcPr>
            <w:tcW w:w="1525" w:type="dxa"/>
          </w:tcPr>
          <w:p w:rsidR="00245FBC" w:rsidRPr="00696011" w:rsidRDefault="00245FBC" w:rsidP="00245FBC">
            <w:pPr>
              <w:rPr>
                <w:rFonts w:cs="Arial"/>
              </w:rPr>
            </w:pPr>
            <w:r w:rsidRPr="00696011">
              <w:rPr>
                <w:rFonts w:cs="Arial"/>
              </w:rPr>
              <w:t>Description</w:t>
            </w:r>
          </w:p>
        </w:tc>
        <w:tc>
          <w:tcPr>
            <w:tcW w:w="7825" w:type="dxa"/>
          </w:tcPr>
          <w:p w:rsidR="00245FBC" w:rsidRPr="00696011" w:rsidRDefault="00245FBC" w:rsidP="00245FBC">
            <w:pPr>
              <w:rPr>
                <w:rFonts w:cs="Arial"/>
              </w:rPr>
            </w:pPr>
            <w:r w:rsidRPr="00696011">
              <w:rPr>
                <w:rFonts w:cs="Arial"/>
              </w:rPr>
              <w:t>A complete description of the defect with enough information for someone else to reproduce it</w:t>
            </w:r>
          </w:p>
        </w:tc>
      </w:tr>
      <w:tr w:rsidR="00245FBC" w:rsidRPr="00696011" w:rsidTr="00696011">
        <w:tc>
          <w:tcPr>
            <w:tcW w:w="1525" w:type="dxa"/>
          </w:tcPr>
          <w:p w:rsidR="00245FBC" w:rsidRPr="00696011" w:rsidRDefault="00245FBC" w:rsidP="00245FBC">
            <w:pPr>
              <w:rPr>
                <w:rFonts w:cs="Arial"/>
              </w:rPr>
            </w:pPr>
            <w:r w:rsidRPr="00696011">
              <w:rPr>
                <w:rFonts w:cs="Arial"/>
              </w:rPr>
              <w:t>Severity</w:t>
            </w:r>
          </w:p>
        </w:tc>
        <w:tc>
          <w:tcPr>
            <w:tcW w:w="7825" w:type="dxa"/>
          </w:tcPr>
          <w:p w:rsidR="00245FBC" w:rsidRPr="00696011" w:rsidRDefault="00245FBC" w:rsidP="00245FBC">
            <w:pPr>
              <w:rPr>
                <w:rFonts w:cs="Arial"/>
              </w:rPr>
            </w:pPr>
            <w:r w:rsidRPr="00696011">
              <w:rPr>
                <w:rFonts w:cs="Arial"/>
              </w:rPr>
              <w:t xml:space="preserve">An initial view of the severity, according to the CAG/LSG Software Defect Severity Standard (LSCA-QA120): </w:t>
            </w:r>
            <w:hyperlink r:id="rId12" w:history="1">
              <w:r w:rsidRPr="00696011">
                <w:rPr>
                  <w:rStyle w:val="Hyperlink"/>
                  <w:rFonts w:cs="Arial"/>
                </w:rPr>
                <w:t>http://sharedoc.collaboration.agilent.com/sites/LSCAQuality/SD/KP/Business%20Management%20System%20(Quality-EH-S)/037799.docx</w:t>
              </w:r>
            </w:hyperlink>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Critical</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Serious</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Medium</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Low</w:t>
            </w:r>
          </w:p>
        </w:tc>
      </w:tr>
      <w:tr w:rsidR="00245FBC" w:rsidRPr="00696011" w:rsidTr="00696011">
        <w:tc>
          <w:tcPr>
            <w:tcW w:w="1525" w:type="dxa"/>
          </w:tcPr>
          <w:p w:rsidR="00245FBC" w:rsidRPr="00696011" w:rsidRDefault="00245FBC" w:rsidP="00245FBC">
            <w:pPr>
              <w:rPr>
                <w:rFonts w:cs="Arial"/>
              </w:rPr>
            </w:pPr>
            <w:r w:rsidRPr="00696011">
              <w:rPr>
                <w:rFonts w:cs="Arial"/>
              </w:rPr>
              <w:t>Product Number</w:t>
            </w:r>
          </w:p>
        </w:tc>
        <w:tc>
          <w:tcPr>
            <w:tcW w:w="7825" w:type="dxa"/>
          </w:tcPr>
          <w:p w:rsidR="00245FBC" w:rsidRPr="00696011" w:rsidRDefault="00245FBC" w:rsidP="00245FBC">
            <w:pPr>
              <w:rPr>
                <w:rFonts w:cs="Arial"/>
              </w:rPr>
            </w:pPr>
            <w:r w:rsidRPr="00696011">
              <w:rPr>
                <w:rFonts w:cs="Arial"/>
              </w:rPr>
              <w:t>Specific product being used where defect was observed.</w:t>
            </w:r>
          </w:p>
        </w:tc>
      </w:tr>
      <w:tr w:rsidR="00245FBC" w:rsidRPr="00696011" w:rsidTr="00696011">
        <w:tc>
          <w:tcPr>
            <w:tcW w:w="1525" w:type="dxa"/>
          </w:tcPr>
          <w:p w:rsidR="00245FBC" w:rsidRPr="00696011" w:rsidRDefault="00245FBC" w:rsidP="00245FBC">
            <w:pPr>
              <w:rPr>
                <w:rFonts w:cs="Arial"/>
              </w:rPr>
            </w:pPr>
            <w:r w:rsidRPr="00696011">
              <w:rPr>
                <w:rFonts w:cs="Arial"/>
              </w:rPr>
              <w:t>Occurred in Revision</w:t>
            </w:r>
          </w:p>
        </w:tc>
        <w:tc>
          <w:tcPr>
            <w:tcW w:w="7825" w:type="dxa"/>
          </w:tcPr>
          <w:p w:rsidR="00245FBC" w:rsidRPr="00696011" w:rsidRDefault="00245FBC" w:rsidP="00245FBC">
            <w:pPr>
              <w:rPr>
                <w:rFonts w:cs="Arial"/>
              </w:rPr>
            </w:pPr>
            <w:r w:rsidRPr="00696011">
              <w:rPr>
                <w:rFonts w:cs="Arial"/>
              </w:rPr>
              <w:t>Specific version being used where defect was observed.</w:t>
            </w:r>
          </w:p>
        </w:tc>
      </w:tr>
      <w:tr w:rsidR="00245FBC" w:rsidRPr="00696011" w:rsidTr="00696011">
        <w:tc>
          <w:tcPr>
            <w:tcW w:w="1525" w:type="dxa"/>
          </w:tcPr>
          <w:p w:rsidR="00245FBC" w:rsidRPr="00696011" w:rsidRDefault="00245FBC" w:rsidP="00245FBC">
            <w:pPr>
              <w:rPr>
                <w:rFonts w:cs="Arial"/>
              </w:rPr>
            </w:pPr>
            <w:r w:rsidRPr="00696011">
              <w:rPr>
                <w:rFonts w:cs="Arial"/>
              </w:rPr>
              <w:t>Customer Type</w:t>
            </w:r>
          </w:p>
        </w:tc>
        <w:tc>
          <w:tcPr>
            <w:tcW w:w="7825" w:type="dxa"/>
          </w:tcPr>
          <w:p w:rsidR="00245FBC" w:rsidRPr="00696011" w:rsidRDefault="00245FBC" w:rsidP="00245FBC">
            <w:pPr>
              <w:rPr>
                <w:rFonts w:cs="Arial"/>
              </w:rPr>
            </w:pPr>
            <w:r w:rsidRPr="00696011">
              <w:rPr>
                <w:rFonts w:cs="Arial"/>
              </w:rPr>
              <w:t>If reported by a customer, select External.  Otherwise, choose Internal.</w:t>
            </w:r>
          </w:p>
        </w:tc>
      </w:tr>
      <w:tr w:rsidR="00245FBC" w:rsidRPr="00696011" w:rsidTr="00696011">
        <w:tc>
          <w:tcPr>
            <w:tcW w:w="1525" w:type="dxa"/>
          </w:tcPr>
          <w:p w:rsidR="00245FBC" w:rsidRPr="00696011" w:rsidRDefault="00245FBC" w:rsidP="00245FBC">
            <w:pPr>
              <w:rPr>
                <w:rFonts w:cs="Arial"/>
              </w:rPr>
            </w:pPr>
            <w:r w:rsidRPr="00696011">
              <w:rPr>
                <w:rFonts w:cs="Arial"/>
              </w:rPr>
              <w:t>Customer Info</w:t>
            </w:r>
          </w:p>
        </w:tc>
        <w:tc>
          <w:tcPr>
            <w:tcW w:w="7825" w:type="dxa"/>
          </w:tcPr>
          <w:p w:rsidR="00245FBC" w:rsidRPr="00696011" w:rsidRDefault="00245FBC" w:rsidP="00245FBC">
            <w:pPr>
              <w:rPr>
                <w:rFonts w:cs="Arial"/>
              </w:rPr>
            </w:pPr>
            <w:r w:rsidRPr="00696011">
              <w:rPr>
                <w:rFonts w:cs="Arial"/>
              </w:rPr>
              <w:t xml:space="preserve">For customer type External, identify the customer reporting the defect with references to other records such as </w:t>
            </w:r>
            <w:r w:rsidR="009B29B1">
              <w:rPr>
                <w:rFonts w:cs="Arial"/>
              </w:rPr>
              <w:t>support call</w:t>
            </w:r>
            <w:r w:rsidRPr="00696011">
              <w:rPr>
                <w:rFonts w:cs="Arial"/>
              </w:rPr>
              <w:t xml:space="preserve"> ticket number (if </w:t>
            </w:r>
            <w:r w:rsidR="009B29B1">
              <w:rPr>
                <w:rFonts w:cs="Arial"/>
              </w:rPr>
              <w:t>submitted via customer support</w:t>
            </w:r>
            <w:r w:rsidRPr="00696011">
              <w:rPr>
                <w:rFonts w:cs="Arial"/>
              </w:rPr>
              <w:t>).</w:t>
            </w:r>
          </w:p>
          <w:p w:rsidR="00245FBC" w:rsidRPr="00696011" w:rsidRDefault="00245FBC" w:rsidP="00245FBC">
            <w:pPr>
              <w:rPr>
                <w:rFonts w:cs="Arial"/>
              </w:rPr>
            </w:pPr>
            <w:r w:rsidRPr="00696011">
              <w:rPr>
                <w:rFonts w:cs="Arial"/>
              </w:rPr>
              <w:t xml:space="preserve">Information related to business impact should also be included.  </w:t>
            </w:r>
          </w:p>
        </w:tc>
      </w:tr>
    </w:tbl>
    <w:p w:rsidR="00245FBC" w:rsidRPr="00696011" w:rsidRDefault="00245FBC" w:rsidP="00245FBC">
      <w:pPr>
        <w:rPr>
          <w:rFonts w:cs="Arial"/>
        </w:rPr>
      </w:pPr>
      <w:r w:rsidRPr="00696011">
        <w:rPr>
          <w:rFonts w:cs="Arial"/>
        </w:rPr>
        <w:t>For customer-reported defects, the submitter should draft an initial Software Status Bulletin (SSB) to keep the customer informed:</w:t>
      </w:r>
    </w:p>
    <w:tbl>
      <w:tblPr>
        <w:tblStyle w:val="TableGridLight"/>
        <w:tblW w:w="0" w:type="auto"/>
        <w:tblLook w:val="04A0" w:firstRow="1" w:lastRow="0" w:firstColumn="1" w:lastColumn="0" w:noHBand="0" w:noVBand="1"/>
      </w:tblPr>
      <w:tblGrid>
        <w:gridCol w:w="2065"/>
        <w:gridCol w:w="8005"/>
      </w:tblGrid>
      <w:tr w:rsidR="00245FBC" w:rsidTr="00245FBC">
        <w:tc>
          <w:tcPr>
            <w:tcW w:w="2065" w:type="dxa"/>
          </w:tcPr>
          <w:p w:rsidR="00245FBC" w:rsidRPr="00E851D9" w:rsidRDefault="00245FBC" w:rsidP="00245FBC">
            <w:r w:rsidRPr="00E851D9">
              <w:t>Include in SSB</w:t>
            </w:r>
          </w:p>
        </w:tc>
        <w:tc>
          <w:tcPr>
            <w:tcW w:w="8005" w:type="dxa"/>
          </w:tcPr>
          <w:p w:rsidR="00245FBC" w:rsidRDefault="00245FBC" w:rsidP="00245FBC">
            <w:r>
              <w:t>Proposed must be selected to ensure an SSB is written to keep the field and customer informed of the status</w:t>
            </w:r>
          </w:p>
        </w:tc>
      </w:tr>
      <w:tr w:rsidR="00245FBC" w:rsidTr="00245FBC">
        <w:tc>
          <w:tcPr>
            <w:tcW w:w="2065" w:type="dxa"/>
          </w:tcPr>
          <w:p w:rsidR="00245FBC" w:rsidRPr="00E851D9" w:rsidRDefault="00245FBC" w:rsidP="00245FBC">
            <w:r w:rsidRPr="00E851D9">
              <w:t>SSB Problem Description Title*</w:t>
            </w:r>
          </w:p>
        </w:tc>
        <w:tc>
          <w:tcPr>
            <w:tcW w:w="8005" w:type="dxa"/>
          </w:tcPr>
          <w:p w:rsidR="00245FBC" w:rsidRDefault="00245FBC" w:rsidP="00245FBC">
            <w:r>
              <w:t>Short title for the defect</w:t>
            </w:r>
          </w:p>
        </w:tc>
      </w:tr>
      <w:tr w:rsidR="00245FBC" w:rsidTr="00245FBC">
        <w:tc>
          <w:tcPr>
            <w:tcW w:w="2065" w:type="dxa"/>
          </w:tcPr>
          <w:p w:rsidR="00245FBC" w:rsidRPr="00E851D9" w:rsidRDefault="00245FBC" w:rsidP="00245FBC">
            <w:r w:rsidRPr="00E851D9">
              <w:t>SSB Problem Description*</w:t>
            </w:r>
          </w:p>
        </w:tc>
        <w:tc>
          <w:tcPr>
            <w:tcW w:w="8005" w:type="dxa"/>
          </w:tcPr>
          <w:p w:rsidR="00245FBC" w:rsidRDefault="00245FBC" w:rsidP="00245FBC">
            <w:r>
              <w:t>Description of how a user experiences the defect and any explanation of the reason for the defect</w:t>
            </w:r>
          </w:p>
        </w:tc>
      </w:tr>
      <w:tr w:rsidR="00245FBC" w:rsidTr="00245FBC">
        <w:tc>
          <w:tcPr>
            <w:tcW w:w="2065" w:type="dxa"/>
          </w:tcPr>
          <w:p w:rsidR="00245FBC" w:rsidRPr="00E851D9" w:rsidRDefault="00245FBC" w:rsidP="00245FBC">
            <w:r w:rsidRPr="00E851D9">
              <w:t>Temporary Fix*</w:t>
            </w:r>
          </w:p>
        </w:tc>
        <w:tc>
          <w:tcPr>
            <w:tcW w:w="8005" w:type="dxa"/>
          </w:tcPr>
          <w:p w:rsidR="00245FBC" w:rsidRDefault="00245FBC" w:rsidP="00245FBC">
            <w:r>
              <w:t>Action that users take to work around the defect</w:t>
            </w:r>
          </w:p>
        </w:tc>
      </w:tr>
      <w:tr w:rsidR="00245FBC" w:rsidTr="00245FBC">
        <w:tc>
          <w:tcPr>
            <w:tcW w:w="2065" w:type="dxa"/>
          </w:tcPr>
          <w:p w:rsidR="00245FBC" w:rsidRPr="00E851D9" w:rsidRDefault="00245FBC" w:rsidP="00245FBC">
            <w:r w:rsidRPr="00E851D9">
              <w:t>Fix Note*</w:t>
            </w:r>
          </w:p>
        </w:tc>
        <w:tc>
          <w:tcPr>
            <w:tcW w:w="8005" w:type="dxa"/>
          </w:tcPr>
          <w:p w:rsidR="00245FBC" w:rsidRDefault="00245FBC" w:rsidP="00245FBC">
            <w:r>
              <w:t>The current plan to address the defect. Initially, it can say that the defect is under investigation. Later, it should say when the defect is planned to be addressed, how it will be addressed (software change, documentation, etc.). If no fix is planned, it should say the temporary fix is the final resolution.</w:t>
            </w:r>
          </w:p>
        </w:tc>
      </w:tr>
    </w:tbl>
    <w:p w:rsidR="009B29B1" w:rsidRPr="00F70DF0" w:rsidRDefault="009B29B1" w:rsidP="009B29B1">
      <w:bookmarkStart w:id="7" w:name="_Toc442683356"/>
      <w:r>
        <w:t>* Preliminary entry at time of submission. The cross-functional team will update as new information becomes available.</w:t>
      </w:r>
    </w:p>
    <w:p w:rsidR="00245FBC" w:rsidRDefault="00245FBC" w:rsidP="007F37A3">
      <w:pPr>
        <w:pStyle w:val="Heading2"/>
      </w:pPr>
      <w:bookmarkStart w:id="8" w:name="_Toc454530891"/>
      <w:r>
        <w:t>Support Engineer Review</w:t>
      </w:r>
      <w:bookmarkEnd w:id="7"/>
      <w:bookmarkEnd w:id="8"/>
    </w:p>
    <w:p w:rsidR="009B29B1" w:rsidRDefault="009B29B1" w:rsidP="009B29B1">
      <w:bookmarkStart w:id="9" w:name="_Toc442683357"/>
      <w:r>
        <w:t xml:space="preserve">For New defects/suspected defects, reported by external customers, the Product Support Engineer for the product is responsible for performing the initial review to ensure all necessary information has been provided.  This is to be done prior to the customer feedback meeting.  If the defect is resolved through this process, it is closed.  </w:t>
      </w:r>
    </w:p>
    <w:p w:rsidR="00245FBC" w:rsidRDefault="00245FBC" w:rsidP="007F37A3">
      <w:pPr>
        <w:pStyle w:val="Heading2"/>
      </w:pPr>
      <w:bookmarkStart w:id="10" w:name="_Toc454530892"/>
      <w:r>
        <w:t>Customer Feedback Meeting</w:t>
      </w:r>
      <w:bookmarkEnd w:id="9"/>
      <w:bookmarkEnd w:id="10"/>
    </w:p>
    <w:p w:rsidR="00245FBC" w:rsidRPr="006C398E" w:rsidRDefault="00245FBC" w:rsidP="00245FBC">
      <w:r>
        <w:t xml:space="preserve">The purpose of this meeting is for Marketing to obtain customer relevant information to either clarify the defect or highlight the business impact.  The information gathered will be used as part of the defect classification process. </w:t>
      </w:r>
    </w:p>
    <w:p w:rsidR="00245FBC" w:rsidRDefault="00245FBC" w:rsidP="007F37A3">
      <w:pPr>
        <w:pStyle w:val="Heading2"/>
      </w:pPr>
      <w:bookmarkStart w:id="11" w:name="_Toc442683358"/>
      <w:bookmarkStart w:id="12" w:name="_Toc454530893"/>
      <w:r>
        <w:t>Cross-functional Team Review (Classification)</w:t>
      </w:r>
      <w:bookmarkEnd w:id="11"/>
      <w:bookmarkEnd w:id="12"/>
    </w:p>
    <w:p w:rsidR="00245FBC" w:rsidRDefault="00245FBC" w:rsidP="00245FBC">
      <w:r>
        <w:t xml:space="preserve">For New internal defects or external </w:t>
      </w:r>
      <w:r w:rsidR="00682BED">
        <w:t xml:space="preserve">customer </w:t>
      </w:r>
      <w:r>
        <w:t xml:space="preserve">defects confirmed by Product Support, the Cross-functional team is responsible for reviewing and classifying each defect.  The cross functional review team is comprised of the R&amp;D Project Manager, Marketing </w:t>
      </w:r>
      <w:r w:rsidR="0036138D">
        <w:t>Product Owner</w:t>
      </w:r>
      <w:r>
        <w:t xml:space="preserve">, Product Support Engineer, and </w:t>
      </w:r>
      <w:r w:rsidR="0036138D">
        <w:t xml:space="preserve">the </w:t>
      </w:r>
      <w:r>
        <w:t xml:space="preserve">Quality lead.  </w:t>
      </w:r>
    </w:p>
    <w:p w:rsidR="00245FBC" w:rsidRPr="004C7DEF" w:rsidRDefault="00245FBC" w:rsidP="00245FBC">
      <w:pPr>
        <w:rPr>
          <w:rFonts w:cs="Arial"/>
        </w:rPr>
      </w:pPr>
      <w:r>
        <w:t xml:space="preserve">The team </w:t>
      </w:r>
      <w:r w:rsidRPr="004C7DEF">
        <w:rPr>
          <w:rFonts w:cs="Arial"/>
        </w:rPr>
        <w:t>dispositions defects as follows:</w:t>
      </w:r>
    </w:p>
    <w:p w:rsidR="00245FBC" w:rsidRPr="004C7DEF" w:rsidRDefault="00245FBC" w:rsidP="00245FBC">
      <w:pPr>
        <w:pStyle w:val="ListParagraph"/>
        <w:numPr>
          <w:ilvl w:val="0"/>
          <w:numId w:val="40"/>
        </w:numPr>
        <w:spacing w:before="120" w:after="0" w:line="240" w:lineRule="auto"/>
        <w:rPr>
          <w:rFonts w:ascii="Arial" w:hAnsi="Arial" w:cs="Arial"/>
        </w:rPr>
      </w:pPr>
      <w:r w:rsidRPr="004C7DEF">
        <w:rPr>
          <w:rFonts w:ascii="Arial" w:hAnsi="Arial" w:cs="Arial"/>
        </w:rPr>
        <w:t>Accept the defect so it goes to the planned state (Classify)</w:t>
      </w:r>
    </w:p>
    <w:p w:rsidR="00245FBC" w:rsidRPr="004C7DEF" w:rsidRDefault="00245FBC" w:rsidP="00245FBC">
      <w:pPr>
        <w:pStyle w:val="ListParagraph"/>
        <w:numPr>
          <w:ilvl w:val="0"/>
          <w:numId w:val="40"/>
        </w:numPr>
        <w:spacing w:before="120" w:after="0" w:line="240" w:lineRule="auto"/>
        <w:rPr>
          <w:rFonts w:ascii="Arial" w:hAnsi="Arial" w:cs="Arial"/>
        </w:rPr>
      </w:pPr>
      <w:r w:rsidRPr="004C7DEF">
        <w:rPr>
          <w:rFonts w:ascii="Arial" w:hAnsi="Arial" w:cs="Arial"/>
        </w:rPr>
        <w:t>Request more information</w:t>
      </w:r>
    </w:p>
    <w:p w:rsidR="00245FBC" w:rsidRPr="004C7DEF" w:rsidRDefault="00245FBC" w:rsidP="00245FBC">
      <w:pPr>
        <w:pStyle w:val="ListParagraph"/>
        <w:numPr>
          <w:ilvl w:val="0"/>
          <w:numId w:val="40"/>
        </w:numPr>
        <w:spacing w:before="120" w:after="0" w:line="240" w:lineRule="auto"/>
        <w:rPr>
          <w:rFonts w:ascii="Arial" w:hAnsi="Arial" w:cs="Arial"/>
        </w:rPr>
      </w:pPr>
      <w:r w:rsidRPr="004C7DEF">
        <w:rPr>
          <w:rFonts w:ascii="Arial" w:hAnsi="Arial" w:cs="Arial"/>
        </w:rPr>
        <w:t>Indicate it is a user misunderstanding</w:t>
      </w:r>
    </w:p>
    <w:p w:rsidR="00245FBC" w:rsidRDefault="00245FBC" w:rsidP="00245FBC">
      <w:pPr>
        <w:pStyle w:val="ListParagraph"/>
        <w:numPr>
          <w:ilvl w:val="0"/>
          <w:numId w:val="40"/>
        </w:numPr>
        <w:spacing w:before="120" w:after="0" w:line="240" w:lineRule="auto"/>
        <w:rPr>
          <w:rFonts w:ascii="Arial" w:hAnsi="Arial" w:cs="Arial"/>
        </w:rPr>
      </w:pPr>
      <w:r w:rsidRPr="004C7DEF">
        <w:rPr>
          <w:rFonts w:ascii="Arial" w:hAnsi="Arial" w:cs="Arial"/>
        </w:rPr>
        <w:t>Decide it will not be fixed</w:t>
      </w:r>
    </w:p>
    <w:p w:rsidR="000653B4" w:rsidRPr="004C7DEF" w:rsidRDefault="000653B4" w:rsidP="00245FBC">
      <w:pPr>
        <w:pStyle w:val="ListParagraph"/>
        <w:numPr>
          <w:ilvl w:val="0"/>
          <w:numId w:val="40"/>
        </w:numPr>
        <w:spacing w:before="120" w:after="0" w:line="240" w:lineRule="auto"/>
        <w:rPr>
          <w:rFonts w:ascii="Arial" w:hAnsi="Arial" w:cs="Arial"/>
        </w:rPr>
      </w:pPr>
      <w:r>
        <w:rPr>
          <w:rFonts w:ascii="Arial" w:hAnsi="Arial" w:cs="Arial"/>
        </w:rPr>
        <w:t>Move defect to a different team</w:t>
      </w:r>
    </w:p>
    <w:p w:rsidR="00245FBC" w:rsidRPr="00E851D9" w:rsidRDefault="00245FBC" w:rsidP="00245FBC">
      <w:r w:rsidRPr="00E851D9">
        <w:t>The classification fields are as follows:</w:t>
      </w:r>
    </w:p>
    <w:tbl>
      <w:tblPr>
        <w:tblStyle w:val="TableGridLight"/>
        <w:tblW w:w="0" w:type="auto"/>
        <w:tblLook w:val="04A0" w:firstRow="1" w:lastRow="0" w:firstColumn="1" w:lastColumn="0" w:noHBand="0" w:noVBand="1"/>
      </w:tblPr>
      <w:tblGrid>
        <w:gridCol w:w="1949"/>
        <w:gridCol w:w="7401"/>
      </w:tblGrid>
      <w:tr w:rsidR="00245FBC" w:rsidRPr="00E851D9" w:rsidTr="00245FBC">
        <w:tc>
          <w:tcPr>
            <w:tcW w:w="1949" w:type="dxa"/>
          </w:tcPr>
          <w:p w:rsidR="00245FBC" w:rsidRPr="00E851D9" w:rsidRDefault="00245FBC" w:rsidP="00245FBC">
            <w:r w:rsidRPr="00E851D9">
              <w:t>Project</w:t>
            </w:r>
          </w:p>
        </w:tc>
        <w:tc>
          <w:tcPr>
            <w:tcW w:w="7401" w:type="dxa"/>
          </w:tcPr>
          <w:p w:rsidR="00245FBC" w:rsidRPr="00E851D9" w:rsidRDefault="00245FBC" w:rsidP="00245FBC">
            <w:r w:rsidRPr="00E851D9">
              <w:t xml:space="preserve">Verify that the </w:t>
            </w:r>
            <w:r>
              <w:t>defect</w:t>
            </w:r>
            <w:r w:rsidRPr="00E851D9">
              <w:t xml:space="preserve"> b</w:t>
            </w:r>
            <w:r>
              <w:t xml:space="preserve">elongs to the selected project </w:t>
            </w:r>
            <w:r w:rsidRPr="00E851D9">
              <w:t>and, if not, reassign it</w:t>
            </w:r>
          </w:p>
        </w:tc>
      </w:tr>
      <w:tr w:rsidR="00245FBC" w:rsidRPr="00E851D9" w:rsidTr="00245FBC">
        <w:tc>
          <w:tcPr>
            <w:tcW w:w="1949" w:type="dxa"/>
          </w:tcPr>
          <w:p w:rsidR="00245FBC" w:rsidRPr="00E851D9" w:rsidRDefault="00245FBC" w:rsidP="00245FBC">
            <w:r>
              <w:t>Fix Version</w:t>
            </w:r>
          </w:p>
        </w:tc>
        <w:tc>
          <w:tcPr>
            <w:tcW w:w="7401" w:type="dxa"/>
          </w:tcPr>
          <w:p w:rsidR="00245FBC" w:rsidRPr="00E851D9" w:rsidRDefault="00245FBC" w:rsidP="00245FBC">
            <w:r w:rsidRPr="00E851D9">
              <w:t xml:space="preserve">Enter the target release revision where the </w:t>
            </w:r>
            <w:r>
              <w:t>defect</w:t>
            </w:r>
            <w:r w:rsidRPr="00E851D9">
              <w:t xml:space="preserve"> will be fixed (usually the revision corresponding to the current active project). If a </w:t>
            </w:r>
            <w:r>
              <w:t>defect</w:t>
            </w:r>
            <w:r w:rsidRPr="00E851D9">
              <w:t xml:space="preserve"> is deferred to be fixed in a future release, specify “Backlog”</w:t>
            </w:r>
            <w:r>
              <w:t xml:space="preserve"> (it will then get assigned to a specific release when that project starts).</w:t>
            </w:r>
          </w:p>
        </w:tc>
      </w:tr>
      <w:tr w:rsidR="00245FBC" w:rsidRPr="00E851D9" w:rsidTr="00245FBC">
        <w:tc>
          <w:tcPr>
            <w:tcW w:w="1949" w:type="dxa"/>
          </w:tcPr>
          <w:p w:rsidR="00245FBC" w:rsidRPr="00E851D9" w:rsidRDefault="00245FBC" w:rsidP="00245FBC">
            <w:r w:rsidRPr="00E851D9">
              <w:t>Resolution</w:t>
            </w:r>
          </w:p>
        </w:tc>
        <w:tc>
          <w:tcPr>
            <w:tcW w:w="7401" w:type="dxa"/>
          </w:tcPr>
          <w:p w:rsidR="00245FBC" w:rsidRPr="00E851D9" w:rsidRDefault="00245FBC" w:rsidP="00245FBC">
            <w:r w:rsidRPr="00E851D9">
              <w:t xml:space="preserve">For </w:t>
            </w:r>
            <w:r>
              <w:t>defect</w:t>
            </w:r>
            <w:r w:rsidRPr="00E851D9">
              <w:t>s that are resolved immediately such as user misunderstanding</w:t>
            </w:r>
          </w:p>
        </w:tc>
      </w:tr>
      <w:tr w:rsidR="00245FBC" w:rsidRPr="00E851D9" w:rsidTr="00245FBC">
        <w:tc>
          <w:tcPr>
            <w:tcW w:w="1949" w:type="dxa"/>
          </w:tcPr>
          <w:p w:rsidR="00245FBC" w:rsidRPr="00E851D9" w:rsidRDefault="00245FBC" w:rsidP="00245FBC">
            <w:r w:rsidRPr="00E851D9">
              <w:t>Resolution Owner</w:t>
            </w:r>
          </w:p>
        </w:tc>
        <w:tc>
          <w:tcPr>
            <w:tcW w:w="7401" w:type="dxa"/>
          </w:tcPr>
          <w:p w:rsidR="00245FBC" w:rsidRPr="00E851D9" w:rsidRDefault="00245FBC" w:rsidP="00245FBC">
            <w:r w:rsidRPr="00E851D9">
              <w:t xml:space="preserve">The owner of the </w:t>
            </w:r>
            <w:r>
              <w:t>defect</w:t>
            </w:r>
            <w:r w:rsidRPr="00E851D9">
              <w:t xml:space="preserve"> when it goes to the Planned state</w:t>
            </w:r>
          </w:p>
        </w:tc>
      </w:tr>
      <w:tr w:rsidR="00245FBC" w:rsidRPr="00E851D9" w:rsidTr="00245FBC">
        <w:tc>
          <w:tcPr>
            <w:tcW w:w="1949" w:type="dxa"/>
          </w:tcPr>
          <w:p w:rsidR="00245FBC" w:rsidRPr="00E851D9" w:rsidRDefault="00245FBC" w:rsidP="00245FBC">
            <w:r w:rsidRPr="00E851D9">
              <w:t>Severity</w:t>
            </w:r>
          </w:p>
        </w:tc>
        <w:tc>
          <w:tcPr>
            <w:tcW w:w="7401" w:type="dxa"/>
          </w:tcPr>
          <w:p w:rsidR="00245FBC" w:rsidRPr="00E851D9" w:rsidRDefault="00245FBC" w:rsidP="00245FBC">
            <w:r w:rsidRPr="00E851D9">
              <w:t>Confirm or correct the severity</w:t>
            </w:r>
            <w:r>
              <w:t xml:space="preserve"> based on the current information about the defect</w:t>
            </w:r>
          </w:p>
        </w:tc>
      </w:tr>
      <w:tr w:rsidR="00245FBC" w:rsidRPr="00E851D9" w:rsidTr="00245FBC">
        <w:tc>
          <w:tcPr>
            <w:tcW w:w="1949" w:type="dxa"/>
          </w:tcPr>
          <w:p w:rsidR="00245FBC" w:rsidRDefault="00245FBC" w:rsidP="00245FBC">
            <w:r w:rsidRPr="00E851D9">
              <w:t>Priority</w:t>
            </w:r>
          </w:p>
          <w:p w:rsidR="00245FBC" w:rsidRPr="00E851D9" w:rsidRDefault="00245FBC" w:rsidP="00245FBC"/>
        </w:tc>
        <w:tc>
          <w:tcPr>
            <w:tcW w:w="7401" w:type="dxa"/>
          </w:tcPr>
          <w:p w:rsidR="00245FBC" w:rsidRPr="00E851D9" w:rsidRDefault="00245FBC" w:rsidP="00E24D83">
            <w:r w:rsidRPr="00E851D9">
              <w:t xml:space="preserve">Set based on severity and likelihood. Use the following </w:t>
            </w:r>
            <w:r w:rsidR="00E24D83">
              <w:t>tables to determine.</w:t>
            </w:r>
          </w:p>
        </w:tc>
      </w:tr>
    </w:tbl>
    <w:p w:rsidR="003C325D" w:rsidRPr="00E24D83" w:rsidRDefault="00E24D83" w:rsidP="00245FBC">
      <w:r>
        <w:t xml:space="preserve">Priority </w:t>
      </w:r>
      <w:r w:rsidRPr="00E24D83">
        <w:t xml:space="preserve">1 – 3 scale for </w:t>
      </w:r>
      <w:r>
        <w:t>Serena Business Manager (</w:t>
      </w:r>
      <w:r w:rsidRPr="00E24D83">
        <w:t>TeamTrack)</w:t>
      </w:r>
      <w:r>
        <w:t>:</w:t>
      </w:r>
    </w:p>
    <w:tbl>
      <w:tblPr>
        <w:tblW w:w="8362" w:type="dxa"/>
        <w:tblInd w:w="1350" w:type="dxa"/>
        <w:tblCellMar>
          <w:left w:w="0" w:type="dxa"/>
          <w:right w:w="0" w:type="dxa"/>
        </w:tblCellMar>
        <w:tblLook w:val="0600" w:firstRow="0" w:lastRow="0" w:firstColumn="0" w:lastColumn="0" w:noHBand="1" w:noVBand="1"/>
      </w:tblPr>
      <w:tblGrid>
        <w:gridCol w:w="288"/>
        <w:gridCol w:w="2322"/>
        <w:gridCol w:w="1382"/>
        <w:gridCol w:w="1468"/>
        <w:gridCol w:w="1459"/>
        <w:gridCol w:w="1443"/>
      </w:tblGrid>
      <w:tr w:rsidR="003C325D" w:rsidRPr="003C325D" w:rsidTr="00E24D83">
        <w:trPr>
          <w:trHeight w:val="288"/>
        </w:trPr>
        <w:tc>
          <w:tcPr>
            <w:tcW w:w="288" w:type="dxa"/>
            <w:shd w:val="clear" w:color="auto" w:fill="auto"/>
          </w:tcPr>
          <w:p w:rsidR="003C325D" w:rsidRPr="003C325D" w:rsidRDefault="003C325D" w:rsidP="00E24D83">
            <w:pPr>
              <w:spacing w:before="0"/>
            </w:pPr>
          </w:p>
        </w:tc>
        <w:tc>
          <w:tcPr>
            <w:tcW w:w="2322" w:type="dxa"/>
            <w:tcBorders>
              <w:bottom w:val="single" w:sz="4" w:space="0" w:color="auto"/>
            </w:tcBorders>
            <w:shd w:val="clear" w:color="auto" w:fill="auto"/>
            <w:tcMar>
              <w:top w:w="72" w:type="dxa"/>
              <w:left w:w="144" w:type="dxa"/>
              <w:bottom w:w="72" w:type="dxa"/>
              <w:right w:w="144" w:type="dxa"/>
            </w:tcMar>
          </w:tcPr>
          <w:p w:rsidR="003C325D" w:rsidRPr="003C325D" w:rsidRDefault="003C325D" w:rsidP="00E24D83">
            <w:pPr>
              <w:spacing w:before="0"/>
            </w:pPr>
          </w:p>
        </w:tc>
        <w:tc>
          <w:tcPr>
            <w:tcW w:w="5752" w:type="dxa"/>
            <w:gridSpan w:val="4"/>
            <w:tcBorders>
              <w:bottom w:val="single" w:sz="4" w:space="0" w:color="auto"/>
            </w:tcBorders>
            <w:shd w:val="clear" w:color="auto" w:fill="auto"/>
            <w:tcMar>
              <w:top w:w="72" w:type="dxa"/>
              <w:left w:w="144" w:type="dxa"/>
              <w:bottom w:w="72" w:type="dxa"/>
              <w:right w:w="144" w:type="dxa"/>
            </w:tcMar>
            <w:vAlign w:val="bottom"/>
          </w:tcPr>
          <w:p w:rsidR="003C325D" w:rsidRPr="003C325D" w:rsidRDefault="00696011" w:rsidP="00E24D83">
            <w:pPr>
              <w:spacing w:before="0"/>
              <w:jc w:val="center"/>
            </w:pPr>
            <w:r>
              <w:t xml:space="preserve">Severity </w:t>
            </w:r>
            <w:r w:rsidR="003C325D" w:rsidRPr="003C325D">
              <w:t>based on the LSAG QA120 standard</w:t>
            </w:r>
          </w:p>
        </w:tc>
      </w:tr>
      <w:tr w:rsidR="003C325D" w:rsidRPr="003C325D" w:rsidTr="00E24D83">
        <w:trPr>
          <w:cantSplit/>
          <w:trHeight w:val="432"/>
        </w:trPr>
        <w:tc>
          <w:tcPr>
            <w:tcW w:w="288" w:type="dxa"/>
            <w:tcBorders>
              <w:right w:val="single" w:sz="4" w:space="0" w:color="auto"/>
            </w:tcBorders>
            <w:shd w:val="clear" w:color="auto" w:fill="auto"/>
          </w:tcPr>
          <w:p w:rsidR="003C325D" w:rsidRPr="003C325D" w:rsidRDefault="003C325D" w:rsidP="00E24D83">
            <w:pPr>
              <w:spacing w:before="0"/>
            </w:pPr>
          </w:p>
        </w:tc>
        <w:tc>
          <w:tcPr>
            <w:tcW w:w="2322" w:type="dxa"/>
            <w:tcBorders>
              <w:top w:val="single" w:sz="4" w:space="0" w:color="auto"/>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p>
        </w:tc>
        <w:tc>
          <w:tcPr>
            <w:tcW w:w="1382"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Low</w:t>
            </w:r>
          </w:p>
        </w:tc>
        <w:tc>
          <w:tcPr>
            <w:tcW w:w="1468"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Medium</w:t>
            </w:r>
          </w:p>
        </w:tc>
        <w:tc>
          <w:tcPr>
            <w:tcW w:w="1459"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Serious</w:t>
            </w:r>
          </w:p>
        </w:tc>
        <w:tc>
          <w:tcPr>
            <w:tcW w:w="1443" w:type="dxa"/>
            <w:tcBorders>
              <w:top w:val="single" w:sz="4" w:space="0" w:color="auto"/>
              <w:left w:val="single" w:sz="8" w:space="0" w:color="4D4D4D"/>
              <w:bottom w:val="single" w:sz="8" w:space="0" w:color="4D4D4D"/>
              <w:right w:val="single" w:sz="4" w:space="0" w:color="auto"/>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Critical</w:t>
            </w:r>
          </w:p>
        </w:tc>
      </w:tr>
      <w:tr w:rsidR="003C325D" w:rsidRPr="003C325D" w:rsidTr="00E24D83">
        <w:trPr>
          <w:cantSplit/>
          <w:trHeight w:val="432"/>
        </w:trPr>
        <w:tc>
          <w:tcPr>
            <w:tcW w:w="288" w:type="dxa"/>
            <w:vMerge w:val="restart"/>
            <w:tcBorders>
              <w:right w:val="single" w:sz="4" w:space="0" w:color="auto"/>
            </w:tcBorders>
            <w:shd w:val="clear" w:color="auto" w:fill="auto"/>
            <w:textDirection w:val="btLr"/>
            <w:vAlign w:val="bottom"/>
          </w:tcPr>
          <w:p w:rsidR="003C325D" w:rsidRPr="003C325D" w:rsidRDefault="003C325D" w:rsidP="00E24D83">
            <w:pPr>
              <w:spacing w:before="0"/>
              <w:ind w:left="113" w:right="113"/>
              <w:jc w:val="center"/>
            </w:pPr>
            <w:r>
              <w:t>Likelihood</w:t>
            </w:r>
          </w:p>
        </w:tc>
        <w:tc>
          <w:tcPr>
            <w:tcW w:w="2322"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5 – mandatory task</w:t>
            </w:r>
          </w:p>
        </w:tc>
        <w:tc>
          <w:tcPr>
            <w:tcW w:w="1382"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68"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1</w:t>
            </w:r>
          </w:p>
        </w:tc>
        <w:tc>
          <w:tcPr>
            <w:tcW w:w="1459"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1</w:t>
            </w:r>
          </w:p>
        </w:tc>
        <w:tc>
          <w:tcPr>
            <w:tcW w:w="1443"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1</w:t>
            </w:r>
          </w:p>
        </w:tc>
      </w:tr>
      <w:tr w:rsidR="003C325D" w:rsidRPr="003C325D" w:rsidTr="00E24D83">
        <w:trPr>
          <w:cantSplit/>
          <w:trHeight w:val="432"/>
        </w:trPr>
        <w:tc>
          <w:tcPr>
            <w:tcW w:w="288" w:type="dxa"/>
            <w:vMerge/>
            <w:tcBorders>
              <w:right w:val="single" w:sz="4" w:space="0" w:color="auto"/>
            </w:tcBorders>
            <w:shd w:val="clear" w:color="auto" w:fill="auto"/>
          </w:tcPr>
          <w:p w:rsidR="003C325D" w:rsidRPr="003C325D" w:rsidRDefault="003C325D" w:rsidP="00E24D83">
            <w:pPr>
              <w:spacing w:before="0"/>
            </w:pPr>
          </w:p>
        </w:tc>
        <w:tc>
          <w:tcPr>
            <w:tcW w:w="2322"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4 – highly likely task</w:t>
            </w:r>
          </w:p>
        </w:tc>
        <w:tc>
          <w:tcPr>
            <w:tcW w:w="1382"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68"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2 or 3</w:t>
            </w:r>
          </w:p>
        </w:tc>
        <w:tc>
          <w:tcPr>
            <w:tcW w:w="1459"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1 or 2</w:t>
            </w:r>
          </w:p>
        </w:tc>
        <w:tc>
          <w:tcPr>
            <w:tcW w:w="1443"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1</w:t>
            </w:r>
          </w:p>
        </w:tc>
      </w:tr>
      <w:tr w:rsidR="003C325D" w:rsidRPr="003C325D" w:rsidTr="00E24D83">
        <w:trPr>
          <w:cantSplit/>
          <w:trHeight w:val="432"/>
        </w:trPr>
        <w:tc>
          <w:tcPr>
            <w:tcW w:w="288" w:type="dxa"/>
            <w:vMerge/>
            <w:tcBorders>
              <w:right w:val="single" w:sz="4" w:space="0" w:color="auto"/>
            </w:tcBorders>
            <w:shd w:val="clear" w:color="auto" w:fill="auto"/>
          </w:tcPr>
          <w:p w:rsidR="003C325D" w:rsidRPr="003C325D" w:rsidRDefault="003C325D" w:rsidP="00E24D83">
            <w:pPr>
              <w:spacing w:before="0"/>
            </w:pPr>
          </w:p>
        </w:tc>
        <w:tc>
          <w:tcPr>
            <w:tcW w:w="2322"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3 – infrequent task</w:t>
            </w:r>
          </w:p>
        </w:tc>
        <w:tc>
          <w:tcPr>
            <w:tcW w:w="1382"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6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59"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2</w:t>
            </w:r>
          </w:p>
        </w:tc>
        <w:tc>
          <w:tcPr>
            <w:tcW w:w="1443"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2</w:t>
            </w:r>
          </w:p>
        </w:tc>
      </w:tr>
      <w:tr w:rsidR="003C325D" w:rsidRPr="003C325D" w:rsidTr="00E24D83">
        <w:trPr>
          <w:cantSplit/>
          <w:trHeight w:val="432"/>
        </w:trPr>
        <w:tc>
          <w:tcPr>
            <w:tcW w:w="288" w:type="dxa"/>
            <w:vMerge/>
            <w:tcBorders>
              <w:right w:val="single" w:sz="4" w:space="0" w:color="auto"/>
            </w:tcBorders>
            <w:shd w:val="clear" w:color="auto" w:fill="auto"/>
          </w:tcPr>
          <w:p w:rsidR="003C325D" w:rsidRPr="003C325D" w:rsidRDefault="003C325D" w:rsidP="00E24D83">
            <w:pPr>
              <w:spacing w:before="0"/>
            </w:pPr>
          </w:p>
        </w:tc>
        <w:tc>
          <w:tcPr>
            <w:tcW w:w="2322"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2 – corner case, ambiguous usage</w:t>
            </w:r>
          </w:p>
        </w:tc>
        <w:tc>
          <w:tcPr>
            <w:tcW w:w="1382"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6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59"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2</w:t>
            </w:r>
          </w:p>
        </w:tc>
        <w:tc>
          <w:tcPr>
            <w:tcW w:w="1443"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3C325D" w:rsidRPr="00E24D83" w:rsidRDefault="003C325D" w:rsidP="00E24D83">
            <w:pPr>
              <w:spacing w:before="0"/>
              <w:rPr>
                <w:color w:val="FFFFFF" w:themeColor="background1"/>
              </w:rPr>
            </w:pPr>
            <w:r w:rsidRPr="00E24D83">
              <w:rPr>
                <w:color w:val="FFFFFF" w:themeColor="background1"/>
              </w:rPr>
              <w:t>2</w:t>
            </w:r>
          </w:p>
        </w:tc>
      </w:tr>
      <w:tr w:rsidR="003C325D" w:rsidRPr="003C325D" w:rsidTr="00E24D83">
        <w:trPr>
          <w:cantSplit/>
          <w:trHeight w:val="432"/>
        </w:trPr>
        <w:tc>
          <w:tcPr>
            <w:tcW w:w="288" w:type="dxa"/>
            <w:vMerge/>
            <w:tcBorders>
              <w:right w:val="single" w:sz="4" w:space="0" w:color="auto"/>
            </w:tcBorders>
            <w:shd w:val="clear" w:color="auto" w:fill="auto"/>
          </w:tcPr>
          <w:p w:rsidR="003C325D" w:rsidRPr="003C325D" w:rsidRDefault="003C325D" w:rsidP="00E24D83">
            <w:pPr>
              <w:spacing w:before="0"/>
            </w:pPr>
          </w:p>
        </w:tc>
        <w:tc>
          <w:tcPr>
            <w:tcW w:w="2322"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1 – unlikely task, not always reproducible</w:t>
            </w:r>
          </w:p>
        </w:tc>
        <w:tc>
          <w:tcPr>
            <w:tcW w:w="1382"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6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59"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43"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3C325D" w:rsidRPr="003C325D" w:rsidRDefault="003C325D" w:rsidP="00E24D83">
            <w:pPr>
              <w:spacing w:before="0"/>
            </w:pPr>
            <w:r w:rsidRPr="00E24D83">
              <w:rPr>
                <w:color w:val="FFFFFF" w:themeColor="background1"/>
              </w:rPr>
              <w:t>2</w:t>
            </w:r>
          </w:p>
        </w:tc>
      </w:tr>
      <w:tr w:rsidR="003C325D" w:rsidRPr="003C325D" w:rsidTr="00E24D83">
        <w:trPr>
          <w:cantSplit/>
          <w:trHeight w:val="432"/>
        </w:trPr>
        <w:tc>
          <w:tcPr>
            <w:tcW w:w="288" w:type="dxa"/>
            <w:vMerge/>
            <w:tcBorders>
              <w:right w:val="single" w:sz="4" w:space="0" w:color="auto"/>
            </w:tcBorders>
            <w:shd w:val="clear" w:color="auto" w:fill="auto"/>
          </w:tcPr>
          <w:p w:rsidR="003C325D" w:rsidRPr="003C325D" w:rsidRDefault="003C325D" w:rsidP="00E24D83">
            <w:pPr>
              <w:spacing w:before="0"/>
            </w:pPr>
          </w:p>
        </w:tc>
        <w:tc>
          <w:tcPr>
            <w:tcW w:w="2322" w:type="dxa"/>
            <w:tcBorders>
              <w:top w:val="single" w:sz="8" w:space="0" w:color="4D4D4D"/>
              <w:left w:val="single" w:sz="4" w:space="0" w:color="auto"/>
              <w:bottom w:val="single" w:sz="4" w:space="0" w:color="auto"/>
              <w:right w:val="single" w:sz="8" w:space="0" w:color="4D4D4D"/>
            </w:tcBorders>
            <w:shd w:val="clear" w:color="auto" w:fill="C4E9FF"/>
            <w:tcMar>
              <w:top w:w="72" w:type="dxa"/>
              <w:left w:w="144" w:type="dxa"/>
              <w:bottom w:w="72" w:type="dxa"/>
              <w:right w:w="144" w:type="dxa"/>
            </w:tcMar>
            <w:hideMark/>
          </w:tcPr>
          <w:p w:rsidR="003C325D" w:rsidRPr="003C325D" w:rsidRDefault="003C325D" w:rsidP="00E24D83">
            <w:pPr>
              <w:spacing w:before="0"/>
            </w:pPr>
            <w:r w:rsidRPr="003C325D">
              <w:t>0 – unsupported task</w:t>
            </w:r>
          </w:p>
        </w:tc>
        <w:tc>
          <w:tcPr>
            <w:tcW w:w="1382" w:type="dxa"/>
            <w:tcBorders>
              <w:top w:val="single" w:sz="8" w:space="0" w:color="4D4D4D"/>
              <w:left w:val="single" w:sz="8" w:space="0" w:color="4D4D4D"/>
              <w:bottom w:val="single" w:sz="4" w:space="0" w:color="auto"/>
              <w:right w:val="single" w:sz="8" w:space="0" w:color="4D4D4D"/>
            </w:tcBorders>
            <w:shd w:val="clear" w:color="auto" w:fill="000000"/>
            <w:tcMar>
              <w:top w:w="72" w:type="dxa"/>
              <w:left w:w="144" w:type="dxa"/>
              <w:bottom w:w="72" w:type="dxa"/>
              <w:right w:w="144" w:type="dxa"/>
            </w:tcMar>
            <w:hideMark/>
          </w:tcPr>
          <w:p w:rsidR="003C325D" w:rsidRPr="003C325D" w:rsidRDefault="003C325D" w:rsidP="00E24D83">
            <w:pPr>
              <w:spacing w:before="0"/>
            </w:pPr>
            <w:r w:rsidRPr="003C325D">
              <w:t>3</w:t>
            </w:r>
          </w:p>
        </w:tc>
        <w:tc>
          <w:tcPr>
            <w:tcW w:w="1468" w:type="dxa"/>
            <w:tcBorders>
              <w:top w:val="single" w:sz="8" w:space="0" w:color="4D4D4D"/>
              <w:left w:val="single" w:sz="8" w:space="0" w:color="4D4D4D"/>
              <w:bottom w:val="single" w:sz="4" w:space="0" w:color="auto"/>
              <w:right w:val="single" w:sz="8" w:space="0" w:color="4D4D4D"/>
            </w:tcBorders>
            <w:shd w:val="clear" w:color="auto" w:fill="000000"/>
            <w:tcMar>
              <w:top w:w="72" w:type="dxa"/>
              <w:left w:w="144" w:type="dxa"/>
              <w:bottom w:w="72" w:type="dxa"/>
              <w:right w:w="144" w:type="dxa"/>
            </w:tcMar>
            <w:hideMark/>
          </w:tcPr>
          <w:p w:rsidR="003C325D" w:rsidRPr="003C325D" w:rsidRDefault="003C325D" w:rsidP="00E24D83">
            <w:pPr>
              <w:spacing w:before="0"/>
            </w:pPr>
            <w:r w:rsidRPr="003C325D">
              <w:t>3</w:t>
            </w:r>
          </w:p>
        </w:tc>
        <w:tc>
          <w:tcPr>
            <w:tcW w:w="1459" w:type="dxa"/>
            <w:tcBorders>
              <w:top w:val="single" w:sz="8" w:space="0" w:color="4D4D4D"/>
              <w:left w:val="single" w:sz="8" w:space="0" w:color="4D4D4D"/>
              <w:bottom w:val="single" w:sz="4" w:space="0" w:color="auto"/>
              <w:right w:val="single" w:sz="8" w:space="0" w:color="4D4D4D"/>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c>
          <w:tcPr>
            <w:tcW w:w="1443" w:type="dxa"/>
            <w:tcBorders>
              <w:top w:val="single" w:sz="8" w:space="0" w:color="4D4D4D"/>
              <w:left w:val="single" w:sz="8" w:space="0" w:color="4D4D4D"/>
              <w:bottom w:val="single" w:sz="4" w:space="0" w:color="auto"/>
              <w:right w:val="single" w:sz="4" w:space="0" w:color="auto"/>
            </w:tcBorders>
            <w:shd w:val="clear" w:color="auto" w:fill="FFE399"/>
            <w:tcMar>
              <w:top w:w="72" w:type="dxa"/>
              <w:left w:w="144" w:type="dxa"/>
              <w:bottom w:w="72" w:type="dxa"/>
              <w:right w:w="144" w:type="dxa"/>
            </w:tcMar>
            <w:hideMark/>
          </w:tcPr>
          <w:p w:rsidR="003C325D" w:rsidRPr="003C325D" w:rsidRDefault="003C325D" w:rsidP="00E24D83">
            <w:pPr>
              <w:spacing w:before="0"/>
            </w:pPr>
            <w:r w:rsidRPr="003C325D">
              <w:t>3</w:t>
            </w:r>
          </w:p>
        </w:tc>
      </w:tr>
    </w:tbl>
    <w:p w:rsidR="0043250A" w:rsidRDefault="0043250A">
      <w:pPr>
        <w:spacing w:before="0"/>
      </w:pPr>
    </w:p>
    <w:p w:rsidR="00E24D83" w:rsidRPr="00E24D83" w:rsidRDefault="00E24D83" w:rsidP="00E24D83">
      <w:r>
        <w:t xml:space="preserve">Priority </w:t>
      </w:r>
      <w:r w:rsidRPr="00E24D83">
        <w:t xml:space="preserve">1 – 5 scale for </w:t>
      </w:r>
      <w:r>
        <w:t>Sparkflow (</w:t>
      </w:r>
      <w:r w:rsidRPr="00E24D83">
        <w:t>JIRA)</w:t>
      </w:r>
      <w:r>
        <w:t>:</w:t>
      </w:r>
    </w:p>
    <w:tbl>
      <w:tblPr>
        <w:tblW w:w="8362" w:type="dxa"/>
        <w:tblInd w:w="1350" w:type="dxa"/>
        <w:tblCellMar>
          <w:left w:w="0" w:type="dxa"/>
          <w:right w:w="0" w:type="dxa"/>
        </w:tblCellMar>
        <w:tblLook w:val="0600" w:firstRow="0" w:lastRow="0" w:firstColumn="0" w:lastColumn="0" w:noHBand="1" w:noVBand="1"/>
      </w:tblPr>
      <w:tblGrid>
        <w:gridCol w:w="385"/>
        <w:gridCol w:w="2295"/>
        <w:gridCol w:w="1358"/>
        <w:gridCol w:w="1454"/>
        <w:gridCol w:w="1444"/>
        <w:gridCol w:w="1426"/>
      </w:tblGrid>
      <w:tr w:rsidR="00E24D83" w:rsidRPr="003C325D" w:rsidTr="00E24D83">
        <w:trPr>
          <w:cantSplit/>
          <w:trHeight w:val="432"/>
        </w:trPr>
        <w:tc>
          <w:tcPr>
            <w:tcW w:w="385" w:type="dxa"/>
            <w:shd w:val="clear" w:color="auto" w:fill="auto"/>
          </w:tcPr>
          <w:p w:rsidR="00E24D83" w:rsidRPr="003C325D" w:rsidRDefault="00E24D83" w:rsidP="00E24D83">
            <w:pPr>
              <w:spacing w:before="0"/>
            </w:pPr>
          </w:p>
        </w:tc>
        <w:tc>
          <w:tcPr>
            <w:tcW w:w="2295" w:type="dxa"/>
            <w:tcBorders>
              <w:bottom w:val="single" w:sz="4" w:space="0" w:color="auto"/>
            </w:tcBorders>
            <w:shd w:val="clear" w:color="auto" w:fill="auto"/>
            <w:tcMar>
              <w:top w:w="72" w:type="dxa"/>
              <w:left w:w="144" w:type="dxa"/>
              <w:bottom w:w="72" w:type="dxa"/>
              <w:right w:w="144" w:type="dxa"/>
            </w:tcMar>
          </w:tcPr>
          <w:p w:rsidR="00E24D83" w:rsidRPr="003C325D" w:rsidRDefault="00E24D83" w:rsidP="00E24D83">
            <w:pPr>
              <w:spacing w:before="0"/>
            </w:pPr>
          </w:p>
        </w:tc>
        <w:tc>
          <w:tcPr>
            <w:tcW w:w="5682" w:type="dxa"/>
            <w:gridSpan w:val="4"/>
            <w:tcBorders>
              <w:bottom w:val="single" w:sz="4" w:space="0" w:color="auto"/>
            </w:tcBorders>
            <w:shd w:val="clear" w:color="auto" w:fill="auto"/>
            <w:tcMar>
              <w:top w:w="72" w:type="dxa"/>
              <w:left w:w="144" w:type="dxa"/>
              <w:bottom w:w="72" w:type="dxa"/>
              <w:right w:w="144" w:type="dxa"/>
            </w:tcMar>
            <w:vAlign w:val="bottom"/>
          </w:tcPr>
          <w:p w:rsidR="00E24D83" w:rsidRPr="003C325D" w:rsidRDefault="00696011" w:rsidP="00E24D83">
            <w:pPr>
              <w:spacing w:before="0"/>
              <w:jc w:val="center"/>
            </w:pPr>
            <w:r>
              <w:t xml:space="preserve">Severity </w:t>
            </w:r>
            <w:r w:rsidR="00E24D83" w:rsidRPr="003C325D">
              <w:t>based on the LSAG QA120 standard</w:t>
            </w:r>
          </w:p>
        </w:tc>
      </w:tr>
      <w:tr w:rsidR="00E24D83" w:rsidRPr="003C325D" w:rsidTr="00E24D83">
        <w:trPr>
          <w:cantSplit/>
          <w:trHeight w:val="432"/>
        </w:trPr>
        <w:tc>
          <w:tcPr>
            <w:tcW w:w="385" w:type="dxa"/>
            <w:tcBorders>
              <w:right w:val="single" w:sz="4" w:space="0" w:color="auto"/>
            </w:tcBorders>
            <w:shd w:val="clear" w:color="auto" w:fill="auto"/>
          </w:tcPr>
          <w:p w:rsidR="00E24D83" w:rsidRPr="003C325D" w:rsidRDefault="00E24D83" w:rsidP="00E24D83">
            <w:pPr>
              <w:spacing w:before="0"/>
            </w:pPr>
          </w:p>
        </w:tc>
        <w:tc>
          <w:tcPr>
            <w:tcW w:w="2295" w:type="dxa"/>
            <w:tcBorders>
              <w:top w:val="single" w:sz="4" w:space="0" w:color="auto"/>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p>
        </w:tc>
        <w:tc>
          <w:tcPr>
            <w:tcW w:w="1358"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Low</w:t>
            </w:r>
          </w:p>
        </w:tc>
        <w:tc>
          <w:tcPr>
            <w:tcW w:w="1454"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Medium</w:t>
            </w:r>
          </w:p>
        </w:tc>
        <w:tc>
          <w:tcPr>
            <w:tcW w:w="1444"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Serious</w:t>
            </w:r>
          </w:p>
        </w:tc>
        <w:tc>
          <w:tcPr>
            <w:tcW w:w="1426" w:type="dxa"/>
            <w:tcBorders>
              <w:top w:val="single" w:sz="4" w:space="0" w:color="auto"/>
              <w:left w:val="single" w:sz="8" w:space="0" w:color="4D4D4D"/>
              <w:bottom w:val="single" w:sz="8" w:space="0" w:color="4D4D4D"/>
              <w:right w:val="single" w:sz="4" w:space="0" w:color="auto"/>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Critical</w:t>
            </w:r>
          </w:p>
        </w:tc>
      </w:tr>
      <w:tr w:rsidR="00E24D83" w:rsidRPr="003C325D" w:rsidTr="00E24D83">
        <w:trPr>
          <w:cantSplit/>
          <w:trHeight w:val="432"/>
        </w:trPr>
        <w:tc>
          <w:tcPr>
            <w:tcW w:w="385" w:type="dxa"/>
            <w:vMerge w:val="restart"/>
            <w:tcBorders>
              <w:right w:val="single" w:sz="4" w:space="0" w:color="auto"/>
            </w:tcBorders>
            <w:shd w:val="clear" w:color="auto" w:fill="auto"/>
            <w:textDirection w:val="btLr"/>
            <w:vAlign w:val="bottom"/>
          </w:tcPr>
          <w:p w:rsidR="00E24D83" w:rsidRPr="003C325D" w:rsidRDefault="00E24D83" w:rsidP="00E24D83">
            <w:pPr>
              <w:spacing w:before="0"/>
              <w:ind w:left="113" w:right="113"/>
              <w:jc w:val="center"/>
            </w:pPr>
            <w:r>
              <w:t>Likelihood</w:t>
            </w: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5 – mandatory task</w:t>
            </w:r>
          </w:p>
        </w:tc>
        <w:tc>
          <w:tcPr>
            <w:tcW w:w="135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54"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3</w:t>
            </w:r>
          </w:p>
        </w:tc>
        <w:tc>
          <w:tcPr>
            <w:tcW w:w="1444"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2</w:t>
            </w: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1</w:t>
            </w:r>
          </w:p>
        </w:tc>
      </w:tr>
      <w:tr w:rsidR="00E24D83" w:rsidRPr="003C325D" w:rsidTr="00E24D83">
        <w:trPr>
          <w:cantSplit/>
          <w:trHeight w:val="432"/>
        </w:trPr>
        <w:tc>
          <w:tcPr>
            <w:tcW w:w="385" w:type="dxa"/>
            <w:vMerge/>
            <w:tcBorders>
              <w:right w:val="single" w:sz="4" w:space="0" w:color="auto"/>
            </w:tcBorders>
            <w:shd w:val="clear" w:color="auto" w:fill="auto"/>
          </w:tcPr>
          <w:p w:rsidR="00E24D83" w:rsidRPr="003C325D" w:rsidRDefault="00E24D83" w:rsidP="00E24D83">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4 – highly likely task</w:t>
            </w:r>
          </w:p>
        </w:tc>
        <w:tc>
          <w:tcPr>
            <w:tcW w:w="135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54"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3 or 4</w:t>
            </w:r>
          </w:p>
        </w:tc>
        <w:tc>
          <w:tcPr>
            <w:tcW w:w="1444"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2 or 3</w:t>
            </w: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1</w:t>
            </w:r>
          </w:p>
        </w:tc>
      </w:tr>
      <w:tr w:rsidR="00E24D83" w:rsidRPr="003C325D" w:rsidTr="00E24D83">
        <w:trPr>
          <w:cantSplit/>
          <w:trHeight w:val="432"/>
        </w:trPr>
        <w:tc>
          <w:tcPr>
            <w:tcW w:w="385" w:type="dxa"/>
            <w:vMerge/>
            <w:tcBorders>
              <w:right w:val="single" w:sz="4" w:space="0" w:color="auto"/>
            </w:tcBorders>
            <w:shd w:val="clear" w:color="auto" w:fill="auto"/>
          </w:tcPr>
          <w:p w:rsidR="00E24D83" w:rsidRPr="003C325D" w:rsidRDefault="00E24D83" w:rsidP="00E24D83">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3 – infrequent task</w:t>
            </w:r>
          </w:p>
        </w:tc>
        <w:tc>
          <w:tcPr>
            <w:tcW w:w="135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54"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44"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3</w:t>
            </w: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2</w:t>
            </w:r>
          </w:p>
        </w:tc>
      </w:tr>
      <w:tr w:rsidR="00E24D83" w:rsidRPr="003C325D" w:rsidTr="00E24D83">
        <w:trPr>
          <w:cantSplit/>
          <w:trHeight w:val="432"/>
        </w:trPr>
        <w:tc>
          <w:tcPr>
            <w:tcW w:w="385" w:type="dxa"/>
            <w:vMerge/>
            <w:tcBorders>
              <w:right w:val="single" w:sz="4" w:space="0" w:color="auto"/>
            </w:tcBorders>
            <w:shd w:val="clear" w:color="auto" w:fill="auto"/>
          </w:tcPr>
          <w:p w:rsidR="00E24D83" w:rsidRPr="003C325D" w:rsidRDefault="00E24D83" w:rsidP="00E24D83">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2 – corner case, ambiguous usage</w:t>
            </w:r>
          </w:p>
        </w:tc>
        <w:tc>
          <w:tcPr>
            <w:tcW w:w="135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54"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44" w:type="dxa"/>
            <w:tcBorders>
              <w:top w:val="single" w:sz="8" w:space="0" w:color="4D4D4D"/>
              <w:left w:val="single" w:sz="8" w:space="0" w:color="4D4D4D"/>
              <w:bottom w:val="single" w:sz="8" w:space="0" w:color="4D4D4D"/>
              <w:right w:val="single" w:sz="8" w:space="0" w:color="4D4D4D"/>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3</w:t>
            </w: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3</w:t>
            </w:r>
          </w:p>
        </w:tc>
      </w:tr>
      <w:tr w:rsidR="00E24D83" w:rsidRPr="003C325D" w:rsidTr="00E24D83">
        <w:trPr>
          <w:cantSplit/>
          <w:trHeight w:val="432"/>
        </w:trPr>
        <w:tc>
          <w:tcPr>
            <w:tcW w:w="385" w:type="dxa"/>
            <w:vMerge/>
            <w:tcBorders>
              <w:right w:val="single" w:sz="4" w:space="0" w:color="auto"/>
            </w:tcBorders>
            <w:shd w:val="clear" w:color="auto" w:fill="auto"/>
          </w:tcPr>
          <w:p w:rsidR="00E24D83" w:rsidRPr="003C325D" w:rsidRDefault="00E24D83" w:rsidP="00E24D83">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1 – unlikely task, not always reproducible</w:t>
            </w:r>
          </w:p>
        </w:tc>
        <w:tc>
          <w:tcPr>
            <w:tcW w:w="1358"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54"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44" w:type="dxa"/>
            <w:tcBorders>
              <w:top w:val="single" w:sz="8" w:space="0" w:color="4D4D4D"/>
              <w:left w:val="single" w:sz="8" w:space="0" w:color="4D4D4D"/>
              <w:bottom w:val="single" w:sz="8" w:space="0" w:color="4D4D4D"/>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hideMark/>
          </w:tcPr>
          <w:p w:rsidR="00E24D83" w:rsidRPr="00E24D83" w:rsidRDefault="00E24D83" w:rsidP="00E24D83">
            <w:pPr>
              <w:spacing w:before="0"/>
              <w:rPr>
                <w:color w:val="FFFFFF" w:themeColor="background1"/>
              </w:rPr>
            </w:pPr>
            <w:r w:rsidRPr="00E24D83">
              <w:rPr>
                <w:color w:val="FFFFFF" w:themeColor="background1"/>
              </w:rPr>
              <w:t>3</w:t>
            </w:r>
          </w:p>
        </w:tc>
      </w:tr>
      <w:tr w:rsidR="00E24D83" w:rsidRPr="003C325D" w:rsidTr="00E24D83">
        <w:trPr>
          <w:cantSplit/>
          <w:trHeight w:val="432"/>
        </w:trPr>
        <w:tc>
          <w:tcPr>
            <w:tcW w:w="385" w:type="dxa"/>
            <w:vMerge/>
            <w:tcBorders>
              <w:right w:val="single" w:sz="4" w:space="0" w:color="auto"/>
            </w:tcBorders>
            <w:shd w:val="clear" w:color="auto" w:fill="auto"/>
          </w:tcPr>
          <w:p w:rsidR="00E24D83" w:rsidRPr="003C325D" w:rsidRDefault="00E24D83" w:rsidP="00E24D83">
            <w:pPr>
              <w:spacing w:before="0"/>
            </w:pPr>
          </w:p>
        </w:tc>
        <w:tc>
          <w:tcPr>
            <w:tcW w:w="2295" w:type="dxa"/>
            <w:tcBorders>
              <w:top w:val="single" w:sz="8" w:space="0" w:color="4D4D4D"/>
              <w:left w:val="single" w:sz="4" w:space="0" w:color="auto"/>
              <w:bottom w:val="single" w:sz="4" w:space="0" w:color="auto"/>
              <w:right w:val="single" w:sz="8" w:space="0" w:color="4D4D4D"/>
            </w:tcBorders>
            <w:shd w:val="clear" w:color="auto" w:fill="C4E9FF"/>
            <w:tcMar>
              <w:top w:w="72" w:type="dxa"/>
              <w:left w:w="144" w:type="dxa"/>
              <w:bottom w:w="72" w:type="dxa"/>
              <w:right w:w="144" w:type="dxa"/>
            </w:tcMar>
            <w:hideMark/>
          </w:tcPr>
          <w:p w:rsidR="00E24D83" w:rsidRPr="003C325D" w:rsidRDefault="00E24D83" w:rsidP="00E24D83">
            <w:pPr>
              <w:spacing w:before="0"/>
            </w:pPr>
            <w:r w:rsidRPr="003C325D">
              <w:t>0 – unsupported task</w:t>
            </w:r>
          </w:p>
        </w:tc>
        <w:tc>
          <w:tcPr>
            <w:tcW w:w="1358" w:type="dxa"/>
            <w:tcBorders>
              <w:top w:val="single" w:sz="8" w:space="0" w:color="4D4D4D"/>
              <w:left w:val="single" w:sz="8" w:space="0" w:color="4D4D4D"/>
              <w:bottom w:val="single" w:sz="4" w:space="0" w:color="auto"/>
              <w:right w:val="single" w:sz="8" w:space="0" w:color="4D4D4D"/>
            </w:tcBorders>
            <w:shd w:val="clear" w:color="auto" w:fill="000000"/>
            <w:tcMar>
              <w:top w:w="72" w:type="dxa"/>
              <w:left w:w="144" w:type="dxa"/>
              <w:bottom w:w="72" w:type="dxa"/>
              <w:right w:w="144" w:type="dxa"/>
            </w:tcMar>
            <w:hideMark/>
          </w:tcPr>
          <w:p w:rsidR="00E24D83" w:rsidRPr="003C325D" w:rsidRDefault="00E24D83" w:rsidP="00E24D83">
            <w:pPr>
              <w:spacing w:before="0"/>
            </w:pPr>
            <w:r>
              <w:t>5</w:t>
            </w:r>
          </w:p>
        </w:tc>
        <w:tc>
          <w:tcPr>
            <w:tcW w:w="1454" w:type="dxa"/>
            <w:tcBorders>
              <w:top w:val="single" w:sz="8" w:space="0" w:color="4D4D4D"/>
              <w:left w:val="single" w:sz="8" w:space="0" w:color="4D4D4D"/>
              <w:bottom w:val="single" w:sz="4" w:space="0" w:color="auto"/>
              <w:right w:val="single" w:sz="8" w:space="0" w:color="4D4D4D"/>
            </w:tcBorders>
            <w:shd w:val="clear" w:color="auto" w:fill="000000"/>
            <w:tcMar>
              <w:top w:w="72" w:type="dxa"/>
              <w:left w:w="144" w:type="dxa"/>
              <w:bottom w:w="72" w:type="dxa"/>
              <w:right w:w="144" w:type="dxa"/>
            </w:tcMar>
            <w:hideMark/>
          </w:tcPr>
          <w:p w:rsidR="00E24D83" w:rsidRPr="003C325D" w:rsidRDefault="00E24D83" w:rsidP="00E24D83">
            <w:pPr>
              <w:spacing w:before="0"/>
            </w:pPr>
            <w:r>
              <w:t>5</w:t>
            </w:r>
          </w:p>
        </w:tc>
        <w:tc>
          <w:tcPr>
            <w:tcW w:w="1444" w:type="dxa"/>
            <w:tcBorders>
              <w:top w:val="single" w:sz="8" w:space="0" w:color="4D4D4D"/>
              <w:left w:val="single" w:sz="8" w:space="0" w:color="4D4D4D"/>
              <w:bottom w:val="single" w:sz="4" w:space="0" w:color="auto"/>
              <w:right w:val="single" w:sz="8" w:space="0" w:color="4D4D4D"/>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c>
          <w:tcPr>
            <w:tcW w:w="1426" w:type="dxa"/>
            <w:tcBorders>
              <w:top w:val="single" w:sz="8" w:space="0" w:color="4D4D4D"/>
              <w:left w:val="single" w:sz="8" w:space="0" w:color="4D4D4D"/>
              <w:bottom w:val="single" w:sz="4" w:space="0" w:color="auto"/>
              <w:right w:val="single" w:sz="4" w:space="0" w:color="auto"/>
            </w:tcBorders>
            <w:shd w:val="clear" w:color="auto" w:fill="FFE399"/>
            <w:tcMar>
              <w:top w:w="72" w:type="dxa"/>
              <w:left w:w="144" w:type="dxa"/>
              <w:bottom w:w="72" w:type="dxa"/>
              <w:right w:w="144" w:type="dxa"/>
            </w:tcMar>
            <w:hideMark/>
          </w:tcPr>
          <w:p w:rsidR="00E24D83" w:rsidRPr="003C325D" w:rsidRDefault="00E24D83" w:rsidP="00E24D83">
            <w:pPr>
              <w:spacing w:before="0"/>
            </w:pPr>
            <w:r>
              <w:t>4</w:t>
            </w:r>
          </w:p>
        </w:tc>
      </w:tr>
    </w:tbl>
    <w:p w:rsidR="00E24D83" w:rsidRPr="00E24D83" w:rsidRDefault="00E24D83" w:rsidP="00E24D83">
      <w:r w:rsidRPr="00E24D83">
        <w:t>Red = Must fix</w:t>
      </w:r>
      <w:r>
        <w:t>; Yellow</w:t>
      </w:r>
      <w:r w:rsidRPr="00E24D83">
        <w:t xml:space="preserve"> = Want fix</w:t>
      </w:r>
      <w:r>
        <w:t xml:space="preserve">; </w:t>
      </w:r>
      <w:r w:rsidRPr="00E24D83">
        <w:t>Black = Close, Do not fix</w:t>
      </w:r>
    </w:p>
    <w:p w:rsidR="003C325D" w:rsidRDefault="00E24D83" w:rsidP="00245FBC">
      <w:r w:rsidRPr="00E24D83">
        <w:t>Note</w:t>
      </w:r>
      <w:r>
        <w:t xml:space="preserve">: </w:t>
      </w:r>
      <w:r w:rsidRPr="00E24D83">
        <w:t xml:space="preserve">neither business value nor implementation risk is part of this definition. Teams </w:t>
      </w:r>
      <w:r>
        <w:t xml:space="preserve">must report </w:t>
      </w:r>
      <w:r w:rsidRPr="00E24D83">
        <w:t xml:space="preserve">for management review any </w:t>
      </w:r>
      <w:r>
        <w:t>Must</w:t>
      </w:r>
      <w:r w:rsidRPr="00E24D83">
        <w:t xml:space="preserve"> defects </w:t>
      </w:r>
      <w:r>
        <w:t>proposed not to be fixed for these reasons.</w:t>
      </w:r>
    </w:p>
    <w:p w:rsidR="00682BED" w:rsidRDefault="00682BED" w:rsidP="00245FBC"/>
    <w:p w:rsidR="00682BED" w:rsidRPr="00682BED" w:rsidRDefault="00682BED" w:rsidP="00245FBC">
      <w:pPr>
        <w:rPr>
          <w:u w:val="single"/>
        </w:rPr>
      </w:pPr>
      <w:r w:rsidRPr="00682BED">
        <w:rPr>
          <w:u w:val="single"/>
        </w:rPr>
        <w:t>Determining Need to Fix Previous Releases</w:t>
      </w:r>
    </w:p>
    <w:p w:rsidR="00682BED" w:rsidRDefault="00682BED" w:rsidP="00245FBC">
      <w:r>
        <w:t xml:space="preserve">The team must determine if each defect needs to be fixed in a previously released version. If so, a copy of the defect must be created for the </w:t>
      </w:r>
      <w:r w:rsidR="0088498A">
        <w:t>next service release or hotfix</w:t>
      </w:r>
      <w:r>
        <w:t>. If the defect was reported by a customer, the copy should be changed to internal so it isn’t double counted in trending of customer-reported issues.</w:t>
      </w:r>
    </w:p>
    <w:p w:rsidR="00682BED" w:rsidRDefault="00682BED" w:rsidP="00245FBC"/>
    <w:p w:rsidR="00682BED" w:rsidRPr="00682BED" w:rsidRDefault="00682BED" w:rsidP="00245FBC">
      <w:pPr>
        <w:rPr>
          <w:u w:val="single"/>
        </w:rPr>
      </w:pPr>
      <w:r w:rsidRPr="00682BED">
        <w:rPr>
          <w:u w:val="single"/>
        </w:rPr>
        <w:t>Documentation of Decisions</w:t>
      </w:r>
    </w:p>
    <w:p w:rsidR="00245FBC" w:rsidRPr="00E851D9" w:rsidRDefault="00245FBC" w:rsidP="00245FBC">
      <w:r>
        <w:t>In addition, notes must be added as follows:</w:t>
      </w:r>
    </w:p>
    <w:tbl>
      <w:tblPr>
        <w:tblStyle w:val="TableGridLight"/>
        <w:tblW w:w="0" w:type="auto"/>
        <w:tblLook w:val="04A0" w:firstRow="1" w:lastRow="0" w:firstColumn="1" w:lastColumn="0" w:noHBand="0" w:noVBand="1"/>
      </w:tblPr>
      <w:tblGrid>
        <w:gridCol w:w="1975"/>
        <w:gridCol w:w="8095"/>
      </w:tblGrid>
      <w:tr w:rsidR="00245FBC" w:rsidRPr="00E851D9" w:rsidTr="00245FBC">
        <w:tc>
          <w:tcPr>
            <w:tcW w:w="1975" w:type="dxa"/>
          </w:tcPr>
          <w:p w:rsidR="00245FBC" w:rsidRPr="00E851D9" w:rsidRDefault="00245FBC" w:rsidP="00245FBC">
            <w:r w:rsidRPr="00E851D9">
              <w:t>Meeting log</w:t>
            </w:r>
          </w:p>
        </w:tc>
        <w:tc>
          <w:tcPr>
            <w:tcW w:w="8095" w:type="dxa"/>
          </w:tcPr>
          <w:p w:rsidR="00245FBC" w:rsidRPr="00E851D9" w:rsidRDefault="00245FBC" w:rsidP="00245FBC">
            <w:r w:rsidRPr="00E851D9">
              <w:t>A text note must be entered with names of the people representing the 4 functions of the cross-functional team.</w:t>
            </w:r>
          </w:p>
        </w:tc>
      </w:tr>
      <w:tr w:rsidR="00245FBC" w:rsidRPr="00E851D9" w:rsidTr="00245FBC">
        <w:tc>
          <w:tcPr>
            <w:tcW w:w="1975" w:type="dxa"/>
          </w:tcPr>
          <w:p w:rsidR="00245FBC" w:rsidRPr="00E851D9" w:rsidRDefault="00245FBC" w:rsidP="00245FBC">
            <w:r w:rsidRPr="00E851D9">
              <w:t>Justification Note</w:t>
            </w:r>
          </w:p>
        </w:tc>
        <w:tc>
          <w:tcPr>
            <w:tcW w:w="8095" w:type="dxa"/>
          </w:tcPr>
          <w:p w:rsidR="00245FBC" w:rsidRPr="00E851D9" w:rsidRDefault="00696011" w:rsidP="00245FBC">
            <w:r>
              <w:t>For the following dispositions, a</w:t>
            </w:r>
            <w:r w:rsidR="00245FBC" w:rsidRPr="00E851D9">
              <w:t xml:space="preserve"> text note must be entered </w:t>
            </w:r>
            <w:r>
              <w:t xml:space="preserve">that explains the </w:t>
            </w:r>
            <w:r w:rsidR="003B3BE5">
              <w:t>rationale for each decision:</w:t>
            </w:r>
          </w:p>
          <w:p w:rsidR="00245FBC" w:rsidRPr="00696011" w:rsidRDefault="00245FBC" w:rsidP="00245FBC">
            <w:pPr>
              <w:pStyle w:val="ListParagraph"/>
              <w:numPr>
                <w:ilvl w:val="1"/>
                <w:numId w:val="37"/>
              </w:numPr>
              <w:spacing w:after="0" w:line="240" w:lineRule="auto"/>
              <w:ind w:left="612" w:hanging="162"/>
              <w:rPr>
                <w:rFonts w:ascii="Arial" w:hAnsi="Arial" w:cs="Arial"/>
              </w:rPr>
            </w:pPr>
            <w:r w:rsidRPr="00696011">
              <w:rPr>
                <w:rFonts w:ascii="Arial" w:hAnsi="Arial" w:cs="Arial"/>
              </w:rPr>
              <w:t>Deferred defects (</w:t>
            </w:r>
            <w:r w:rsidR="00696011">
              <w:rPr>
                <w:rFonts w:ascii="Arial" w:hAnsi="Arial" w:cs="Arial"/>
              </w:rPr>
              <w:t xml:space="preserve">target fix version </w:t>
            </w:r>
            <w:r w:rsidRPr="00696011">
              <w:rPr>
                <w:rFonts w:ascii="Arial" w:hAnsi="Arial" w:cs="Arial"/>
              </w:rPr>
              <w:t xml:space="preserve">is set to a future release or to the backlog) </w:t>
            </w:r>
          </w:p>
          <w:p w:rsidR="00245FBC" w:rsidRPr="003B3BE5" w:rsidRDefault="00696011" w:rsidP="00696011">
            <w:pPr>
              <w:pStyle w:val="ListParagraph"/>
              <w:numPr>
                <w:ilvl w:val="1"/>
                <w:numId w:val="37"/>
              </w:numPr>
              <w:spacing w:after="0" w:line="240" w:lineRule="auto"/>
              <w:ind w:left="612" w:hanging="162"/>
            </w:pPr>
            <w:r>
              <w:rPr>
                <w:rFonts w:ascii="Arial" w:hAnsi="Arial" w:cs="Arial"/>
              </w:rPr>
              <w:t>D</w:t>
            </w:r>
            <w:r w:rsidR="00245FBC" w:rsidRPr="00696011">
              <w:rPr>
                <w:rFonts w:ascii="Arial" w:hAnsi="Arial" w:cs="Arial"/>
              </w:rPr>
              <w:t xml:space="preserve">efects </w:t>
            </w:r>
            <w:r>
              <w:rPr>
                <w:rFonts w:ascii="Arial" w:hAnsi="Arial" w:cs="Arial"/>
              </w:rPr>
              <w:t>closed as d</w:t>
            </w:r>
            <w:r w:rsidR="00245FBC" w:rsidRPr="00696011">
              <w:rPr>
                <w:rFonts w:ascii="Arial" w:hAnsi="Arial" w:cs="Arial"/>
              </w:rPr>
              <w:t xml:space="preserve">o </w:t>
            </w:r>
            <w:r>
              <w:rPr>
                <w:rFonts w:ascii="Arial" w:hAnsi="Arial" w:cs="Arial"/>
              </w:rPr>
              <w:t>not fix</w:t>
            </w:r>
          </w:p>
          <w:p w:rsidR="003B3BE5" w:rsidRPr="003B3BE5" w:rsidRDefault="003B3BE5" w:rsidP="00696011">
            <w:pPr>
              <w:pStyle w:val="ListParagraph"/>
              <w:numPr>
                <w:ilvl w:val="1"/>
                <w:numId w:val="37"/>
              </w:numPr>
              <w:spacing w:after="0" w:line="240" w:lineRule="auto"/>
              <w:ind w:left="612" w:hanging="162"/>
            </w:pPr>
            <w:r>
              <w:rPr>
                <w:rFonts w:ascii="Arial" w:hAnsi="Arial" w:cs="Arial"/>
              </w:rPr>
              <w:t>User misunderstanding</w:t>
            </w:r>
          </w:p>
          <w:p w:rsidR="003B3BE5" w:rsidRPr="00E851D9" w:rsidRDefault="003B3BE5" w:rsidP="003B3BE5">
            <w:r>
              <w:t>The rationale must explain the reason the decision was made (for example, high risk of introducing new defects / low likelihood of occurrence).</w:t>
            </w:r>
          </w:p>
        </w:tc>
      </w:tr>
    </w:tbl>
    <w:p w:rsidR="00682BED" w:rsidRDefault="00682BED" w:rsidP="00245FBC">
      <w:pPr>
        <w:rPr>
          <w:u w:val="single"/>
        </w:rPr>
      </w:pPr>
    </w:p>
    <w:p w:rsidR="00245FBC" w:rsidRPr="00334A69" w:rsidRDefault="00682BED" w:rsidP="00245FBC">
      <w:pPr>
        <w:rPr>
          <w:u w:val="single"/>
        </w:rPr>
      </w:pPr>
      <w:r>
        <w:rPr>
          <w:u w:val="single"/>
        </w:rPr>
        <w:t xml:space="preserve">Initiation of </w:t>
      </w:r>
      <w:r w:rsidR="00245FBC" w:rsidRPr="00334A69">
        <w:rPr>
          <w:u w:val="single"/>
        </w:rPr>
        <w:t xml:space="preserve">Corrective/Preventive </w:t>
      </w:r>
      <w:r>
        <w:rPr>
          <w:u w:val="single"/>
        </w:rPr>
        <w:t>A</w:t>
      </w:r>
      <w:r w:rsidR="00245FBC" w:rsidRPr="00334A69">
        <w:rPr>
          <w:u w:val="single"/>
        </w:rPr>
        <w:t>ction</w:t>
      </w:r>
    </w:p>
    <w:p w:rsidR="003B3BE5" w:rsidRDefault="003B3BE5" w:rsidP="003B3BE5">
      <w:bookmarkStart w:id="13" w:name="_Toc442683359"/>
      <w:r w:rsidRPr="00E851D9">
        <w:t xml:space="preserve">The team must consider if any </w:t>
      </w:r>
      <w:r>
        <w:t>defect</w:t>
      </w:r>
      <w:r w:rsidRPr="00E851D9">
        <w:t xml:space="preserve"> requires further action beyond correction of the </w:t>
      </w:r>
      <w:r>
        <w:t>defect</w:t>
      </w:r>
      <w:r w:rsidRPr="00E851D9">
        <w:t xml:space="preserve">. </w:t>
      </w:r>
      <w:r>
        <w:t xml:space="preserve">This is appropriate if a pattern of similar defects is observed that may have a common cause. </w:t>
      </w:r>
      <w:r w:rsidRPr="00E851D9">
        <w:t xml:space="preserve">When </w:t>
      </w:r>
      <w:r>
        <w:t xml:space="preserve">corrective </w:t>
      </w:r>
      <w:r w:rsidRPr="00E851D9">
        <w:t xml:space="preserve">action is required to prevent future occurrences, </w:t>
      </w:r>
      <w:r>
        <w:t xml:space="preserve">enter a note referencing </w:t>
      </w:r>
      <w:r w:rsidRPr="00E851D9">
        <w:t xml:space="preserve">where this action is tracked (planned project, improvement initiative, etc.). </w:t>
      </w:r>
      <w:r>
        <w:t>Quality is responsible for determining the need for a formal Trackwise CAPA.</w:t>
      </w:r>
    </w:p>
    <w:p w:rsidR="00245FBC" w:rsidRDefault="00245FBC" w:rsidP="007F37A3">
      <w:pPr>
        <w:pStyle w:val="Heading2"/>
      </w:pPr>
      <w:bookmarkStart w:id="14" w:name="_Toc454530894"/>
      <w:r>
        <w:t>Resolution</w:t>
      </w:r>
      <w:bookmarkEnd w:id="13"/>
      <w:bookmarkEnd w:id="14"/>
    </w:p>
    <w:p w:rsidR="00245FBC" w:rsidRPr="00696011" w:rsidRDefault="00245FBC" w:rsidP="00245FBC">
      <w:pPr>
        <w:rPr>
          <w:rFonts w:cs="Arial"/>
        </w:rPr>
      </w:pPr>
      <w:r w:rsidRPr="00696011">
        <w:rPr>
          <w:rFonts w:cs="Arial"/>
        </w:rPr>
        <w:t xml:space="preserve">In the Planned state, a defect is owned by someone responsible for resolving it (usually an R&amp;D engineer).  The </w:t>
      </w:r>
      <w:r w:rsidRPr="00696011">
        <w:rPr>
          <w:rFonts w:cs="Arial"/>
          <w:b/>
        </w:rPr>
        <w:t>Resolution Owner</w:t>
      </w:r>
      <w:r w:rsidRPr="00696011">
        <w:rPr>
          <w:rFonts w:cs="Arial"/>
        </w:rPr>
        <w:t xml:space="preserve"> can choose to:</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fix the defect</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request more information</w:t>
      </w:r>
    </w:p>
    <w:p w:rsidR="00245FBC" w:rsidRPr="009B29B1" w:rsidRDefault="00245FBC" w:rsidP="009B29B1">
      <w:pPr>
        <w:pStyle w:val="ListParagraph"/>
        <w:numPr>
          <w:ilvl w:val="0"/>
          <w:numId w:val="41"/>
        </w:numPr>
        <w:spacing w:before="120" w:after="0" w:line="240" w:lineRule="auto"/>
        <w:rPr>
          <w:rFonts w:ascii="Arial" w:hAnsi="Arial" w:cs="Arial"/>
        </w:rPr>
      </w:pPr>
      <w:r w:rsidRPr="009B29B1">
        <w:rPr>
          <w:rFonts w:ascii="Arial" w:hAnsi="Arial" w:cs="Arial"/>
        </w:rPr>
        <w:t>request a review</w:t>
      </w:r>
    </w:p>
    <w:p w:rsidR="00245FBC" w:rsidRPr="00696011" w:rsidRDefault="00245FBC" w:rsidP="00245FBC">
      <w:pPr>
        <w:rPr>
          <w:rFonts w:cs="Arial"/>
        </w:rPr>
      </w:pPr>
      <w:r w:rsidRPr="00696011">
        <w:rPr>
          <w:rFonts w:cs="Arial"/>
        </w:rPr>
        <w:t xml:space="preserve">When a defect is fixed, the </w:t>
      </w:r>
      <w:r w:rsidRPr="00696011">
        <w:rPr>
          <w:rFonts w:cs="Arial"/>
          <w:b/>
        </w:rPr>
        <w:t>Resolution Owner</w:t>
      </w:r>
      <w:r w:rsidRPr="00696011">
        <w:rPr>
          <w:rFonts w:cs="Arial"/>
        </w:rPr>
        <w:t xml:space="preserve"> must:</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describe how the defect was resolved in the Resolution field</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provide details of engineering testing performed</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describe impact of code changes and recommended regression testing</w:t>
      </w:r>
    </w:p>
    <w:p w:rsidR="00245FBC" w:rsidRDefault="00245FBC" w:rsidP="007F37A3">
      <w:pPr>
        <w:pStyle w:val="Heading2"/>
      </w:pPr>
      <w:bookmarkStart w:id="15" w:name="_Toc442683360"/>
      <w:bookmarkStart w:id="16" w:name="_Toc454530895"/>
      <w:r>
        <w:t>Fix Verification</w:t>
      </w:r>
      <w:bookmarkEnd w:id="15"/>
      <w:bookmarkEnd w:id="16"/>
    </w:p>
    <w:p w:rsidR="00245FBC" w:rsidRPr="00CF0FDA" w:rsidRDefault="00245FBC" w:rsidP="00245FBC">
      <w:pPr>
        <w:rPr>
          <w:rFonts w:cs="Arial"/>
        </w:rPr>
      </w:pPr>
      <w:r>
        <w:t>Defect</w:t>
      </w:r>
      <w:r w:rsidRPr="00334A69">
        <w:t xml:space="preserve">s that have been fixed will be verified to ensure that fix is correct.  The </w:t>
      </w:r>
      <w:r w:rsidRPr="00F7405C">
        <w:rPr>
          <w:b/>
        </w:rPr>
        <w:t>Verifier</w:t>
      </w:r>
      <w:r w:rsidRPr="00334A69">
        <w:t xml:space="preserve"> assigned to do this is the </w:t>
      </w:r>
      <w:r w:rsidRPr="00CF0FDA">
        <w:rPr>
          <w:rFonts w:cs="Arial"/>
        </w:rPr>
        <w:t>original submitter whenever possible.  This person is responsible for the following:</w:t>
      </w:r>
    </w:p>
    <w:p w:rsidR="00245FBC" w:rsidRPr="00CF0FDA" w:rsidRDefault="00245FBC" w:rsidP="00245FBC">
      <w:pPr>
        <w:pStyle w:val="ListParagraph"/>
        <w:numPr>
          <w:ilvl w:val="0"/>
          <w:numId w:val="41"/>
        </w:numPr>
        <w:spacing w:before="120" w:after="0" w:line="240" w:lineRule="auto"/>
        <w:rPr>
          <w:rFonts w:ascii="Arial" w:hAnsi="Arial" w:cs="Arial"/>
        </w:rPr>
      </w:pPr>
      <w:r w:rsidRPr="00CF0FDA">
        <w:rPr>
          <w:rFonts w:ascii="Arial" w:hAnsi="Arial" w:cs="Arial"/>
        </w:rPr>
        <w:t>Repeat the operations that were originally reported by the submitter.</w:t>
      </w:r>
    </w:p>
    <w:p w:rsidR="00245FBC" w:rsidRPr="00CF0FDA" w:rsidRDefault="00245FBC" w:rsidP="00245FBC">
      <w:pPr>
        <w:pStyle w:val="ListParagraph"/>
        <w:numPr>
          <w:ilvl w:val="0"/>
          <w:numId w:val="41"/>
        </w:numPr>
        <w:spacing w:before="120" w:after="0" w:line="240" w:lineRule="auto"/>
        <w:rPr>
          <w:rFonts w:ascii="Arial" w:hAnsi="Arial" w:cs="Arial"/>
        </w:rPr>
      </w:pPr>
      <w:r w:rsidRPr="00CF0FDA">
        <w:rPr>
          <w:rFonts w:ascii="Arial" w:hAnsi="Arial" w:cs="Arial"/>
        </w:rPr>
        <w:t>Perform any recommended testing indicated by the engineer who made the fix.</w:t>
      </w:r>
    </w:p>
    <w:p w:rsidR="00245FBC" w:rsidRPr="00CF0FDA" w:rsidRDefault="00245FBC" w:rsidP="00245FBC">
      <w:pPr>
        <w:pStyle w:val="ListParagraph"/>
        <w:numPr>
          <w:ilvl w:val="0"/>
          <w:numId w:val="41"/>
        </w:numPr>
        <w:spacing w:before="120" w:after="0" w:line="240" w:lineRule="auto"/>
        <w:rPr>
          <w:rFonts w:ascii="Arial" w:hAnsi="Arial" w:cs="Arial"/>
        </w:rPr>
      </w:pPr>
      <w:r w:rsidRPr="00CF0FDA">
        <w:rPr>
          <w:rFonts w:ascii="Arial" w:hAnsi="Arial" w:cs="Arial"/>
        </w:rPr>
        <w:t>Recommend to the Software Test leader any additional testing that should be performed.</w:t>
      </w:r>
    </w:p>
    <w:p w:rsidR="00245FBC" w:rsidRPr="00CF0FDA" w:rsidRDefault="00245FBC" w:rsidP="00245FBC">
      <w:pPr>
        <w:rPr>
          <w:rFonts w:cs="Arial"/>
        </w:rPr>
      </w:pPr>
      <w:r w:rsidRPr="00CF0FDA">
        <w:rPr>
          <w:rFonts w:cs="Arial"/>
        </w:rPr>
        <w:t xml:space="preserve">If the fix is verified, the </w:t>
      </w:r>
      <w:r w:rsidRPr="00CF0FDA">
        <w:rPr>
          <w:rFonts w:cs="Arial"/>
          <w:b/>
        </w:rPr>
        <w:t>Verifier</w:t>
      </w:r>
      <w:r w:rsidRPr="00CF0FDA">
        <w:rPr>
          <w:rFonts w:cs="Arial"/>
        </w:rPr>
        <w:t xml:space="preserve"> accepts the resolution.   If not, the Verifier rejects the resolution.</w:t>
      </w:r>
    </w:p>
    <w:p w:rsidR="00245FBC" w:rsidRDefault="00245FBC" w:rsidP="007F37A3">
      <w:pPr>
        <w:pStyle w:val="Heading2"/>
      </w:pPr>
      <w:bookmarkStart w:id="17" w:name="_Toc442683361"/>
      <w:bookmarkStart w:id="18" w:name="_Toc454530896"/>
      <w:r>
        <w:t>Investigations</w:t>
      </w:r>
      <w:bookmarkEnd w:id="17"/>
      <w:bookmarkEnd w:id="18"/>
    </w:p>
    <w:p w:rsidR="00245FBC" w:rsidRDefault="00245FBC" w:rsidP="00245FBC">
      <w:r>
        <w:t xml:space="preserve">The </w:t>
      </w:r>
      <w:r w:rsidRPr="00F7405C">
        <w:rPr>
          <w:b/>
        </w:rPr>
        <w:t>Investigation Owner</w:t>
      </w:r>
      <w:r>
        <w:t xml:space="preserve"> for defects where additional information is requested will provide the requested information and click the action button to indicate it has been provided.</w:t>
      </w:r>
    </w:p>
    <w:p w:rsidR="00245FBC" w:rsidRDefault="00245FBC" w:rsidP="007F37A3">
      <w:pPr>
        <w:pStyle w:val="Heading2"/>
      </w:pPr>
      <w:bookmarkStart w:id="19" w:name="_Toc442683362"/>
      <w:bookmarkStart w:id="20" w:name="_Toc454530897"/>
      <w:r>
        <w:t>Request Cross Functional Review</w:t>
      </w:r>
      <w:bookmarkEnd w:id="19"/>
      <w:bookmarkEnd w:id="20"/>
    </w:p>
    <w:p w:rsidR="00245FBC" w:rsidRDefault="00245FBC" w:rsidP="00245FBC">
      <w:r>
        <w:t>At any time, anyone may request a review of a defect.  Some examples when this may be appropriate:</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Planned resolution of a defect may introduce new problems</w:t>
      </w:r>
    </w:p>
    <w:p w:rsidR="00245FBC"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There is disagreement about the manner in which the defect was resolved (i.e. customer requests reconsideration of the decision based on additional information or factors.)</w:t>
      </w:r>
    </w:p>
    <w:p w:rsidR="0010533C" w:rsidRDefault="0010533C" w:rsidP="0010533C"/>
    <w:p w:rsidR="0010533C" w:rsidRDefault="0010533C">
      <w:pPr>
        <w:spacing w:before="0"/>
        <w:rPr>
          <w:rFonts w:cs="Arial"/>
          <w:b/>
          <w:bCs/>
          <w:sz w:val="32"/>
        </w:rPr>
      </w:pPr>
      <w:r>
        <w:br w:type="page"/>
      </w:r>
    </w:p>
    <w:p w:rsidR="0010533C" w:rsidRDefault="0010533C" w:rsidP="0010533C">
      <w:pPr>
        <w:pStyle w:val="Heading1"/>
      </w:pPr>
      <w:bookmarkStart w:id="21" w:name="_Toc454530898"/>
      <w:r>
        <w:t>Customer / Support Notifications</w:t>
      </w:r>
      <w:bookmarkEnd w:id="21"/>
    </w:p>
    <w:p w:rsidR="0010533C" w:rsidRPr="00E24D83" w:rsidRDefault="0010533C" w:rsidP="0010533C">
      <w:r>
        <w:t>The Cross-functional Team must determine the need to notify customers or support teams of issues found in released versions. Use the following table:</w:t>
      </w:r>
    </w:p>
    <w:tbl>
      <w:tblPr>
        <w:tblW w:w="8362" w:type="dxa"/>
        <w:tblInd w:w="1350" w:type="dxa"/>
        <w:tblCellMar>
          <w:left w:w="0" w:type="dxa"/>
          <w:right w:w="0" w:type="dxa"/>
        </w:tblCellMar>
        <w:tblLook w:val="0600" w:firstRow="0" w:lastRow="0" w:firstColumn="0" w:lastColumn="0" w:noHBand="1" w:noVBand="1"/>
      </w:tblPr>
      <w:tblGrid>
        <w:gridCol w:w="385"/>
        <w:gridCol w:w="2295"/>
        <w:gridCol w:w="1358"/>
        <w:gridCol w:w="1454"/>
        <w:gridCol w:w="1444"/>
        <w:gridCol w:w="1426"/>
      </w:tblGrid>
      <w:tr w:rsidR="0010533C" w:rsidRPr="003C325D" w:rsidTr="00097416">
        <w:trPr>
          <w:cantSplit/>
          <w:trHeight w:val="432"/>
        </w:trPr>
        <w:tc>
          <w:tcPr>
            <w:tcW w:w="385" w:type="dxa"/>
            <w:shd w:val="clear" w:color="auto" w:fill="auto"/>
          </w:tcPr>
          <w:p w:rsidR="0010533C" w:rsidRPr="003C325D" w:rsidRDefault="0010533C" w:rsidP="00097416">
            <w:pPr>
              <w:spacing w:before="0"/>
            </w:pPr>
          </w:p>
        </w:tc>
        <w:tc>
          <w:tcPr>
            <w:tcW w:w="2295" w:type="dxa"/>
            <w:tcBorders>
              <w:bottom w:val="single" w:sz="4" w:space="0" w:color="auto"/>
            </w:tcBorders>
            <w:shd w:val="clear" w:color="auto" w:fill="auto"/>
            <w:tcMar>
              <w:top w:w="72" w:type="dxa"/>
              <w:left w:w="144" w:type="dxa"/>
              <w:bottom w:w="72" w:type="dxa"/>
              <w:right w:w="144" w:type="dxa"/>
            </w:tcMar>
          </w:tcPr>
          <w:p w:rsidR="0010533C" w:rsidRPr="003C325D" w:rsidRDefault="0010533C" w:rsidP="00097416">
            <w:pPr>
              <w:spacing w:before="0"/>
            </w:pPr>
          </w:p>
        </w:tc>
        <w:tc>
          <w:tcPr>
            <w:tcW w:w="5682" w:type="dxa"/>
            <w:gridSpan w:val="4"/>
            <w:tcBorders>
              <w:bottom w:val="single" w:sz="4" w:space="0" w:color="auto"/>
            </w:tcBorders>
            <w:shd w:val="clear" w:color="auto" w:fill="auto"/>
            <w:tcMar>
              <w:top w:w="72" w:type="dxa"/>
              <w:left w:w="144" w:type="dxa"/>
              <w:bottom w:w="72" w:type="dxa"/>
              <w:right w:w="144" w:type="dxa"/>
            </w:tcMar>
            <w:vAlign w:val="bottom"/>
          </w:tcPr>
          <w:p w:rsidR="0010533C" w:rsidRPr="003C325D" w:rsidRDefault="0010533C" w:rsidP="00097416">
            <w:pPr>
              <w:spacing w:before="0"/>
              <w:jc w:val="center"/>
            </w:pPr>
            <w:r>
              <w:t xml:space="preserve">Severity </w:t>
            </w:r>
            <w:r w:rsidRPr="003C325D">
              <w:t>based on the LSAG QA120 standard</w:t>
            </w:r>
          </w:p>
        </w:tc>
      </w:tr>
      <w:tr w:rsidR="0010533C" w:rsidRPr="003C325D" w:rsidTr="00097416">
        <w:trPr>
          <w:cantSplit/>
          <w:trHeight w:val="432"/>
        </w:trPr>
        <w:tc>
          <w:tcPr>
            <w:tcW w:w="385" w:type="dxa"/>
            <w:tcBorders>
              <w:right w:val="single" w:sz="4" w:space="0" w:color="auto"/>
            </w:tcBorders>
            <w:shd w:val="clear" w:color="auto" w:fill="auto"/>
          </w:tcPr>
          <w:p w:rsidR="0010533C" w:rsidRPr="003C325D" w:rsidRDefault="0010533C" w:rsidP="00097416">
            <w:pPr>
              <w:spacing w:before="0"/>
            </w:pPr>
          </w:p>
        </w:tc>
        <w:tc>
          <w:tcPr>
            <w:tcW w:w="2295" w:type="dxa"/>
            <w:tcBorders>
              <w:top w:val="single" w:sz="4" w:space="0" w:color="auto"/>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p>
        </w:tc>
        <w:tc>
          <w:tcPr>
            <w:tcW w:w="1358"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Low</w:t>
            </w:r>
          </w:p>
        </w:tc>
        <w:tc>
          <w:tcPr>
            <w:tcW w:w="1454"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Medium</w:t>
            </w:r>
          </w:p>
        </w:tc>
        <w:tc>
          <w:tcPr>
            <w:tcW w:w="1444" w:type="dxa"/>
            <w:tcBorders>
              <w:top w:val="single" w:sz="4" w:space="0" w:color="auto"/>
              <w:left w:val="single" w:sz="8" w:space="0" w:color="4D4D4D"/>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Serious</w:t>
            </w:r>
          </w:p>
        </w:tc>
        <w:tc>
          <w:tcPr>
            <w:tcW w:w="1426" w:type="dxa"/>
            <w:tcBorders>
              <w:top w:val="single" w:sz="4" w:space="0" w:color="auto"/>
              <w:left w:val="single" w:sz="8" w:space="0" w:color="4D4D4D"/>
              <w:bottom w:val="single" w:sz="8" w:space="0" w:color="4D4D4D"/>
              <w:right w:val="single" w:sz="4" w:space="0" w:color="auto"/>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Critical</w:t>
            </w:r>
          </w:p>
        </w:tc>
      </w:tr>
      <w:tr w:rsidR="0010533C" w:rsidRPr="003C325D" w:rsidTr="002B3012">
        <w:trPr>
          <w:cantSplit/>
          <w:trHeight w:val="432"/>
        </w:trPr>
        <w:tc>
          <w:tcPr>
            <w:tcW w:w="385" w:type="dxa"/>
            <w:vMerge w:val="restart"/>
            <w:tcBorders>
              <w:right w:val="single" w:sz="4" w:space="0" w:color="auto"/>
            </w:tcBorders>
            <w:shd w:val="clear" w:color="auto" w:fill="auto"/>
            <w:textDirection w:val="btLr"/>
            <w:vAlign w:val="bottom"/>
          </w:tcPr>
          <w:p w:rsidR="0010533C" w:rsidRPr="003C325D" w:rsidRDefault="0010533C" w:rsidP="00097416">
            <w:pPr>
              <w:spacing w:before="0"/>
              <w:ind w:left="113" w:right="113"/>
              <w:jc w:val="center"/>
            </w:pPr>
            <w:r>
              <w:t>Likelihood</w:t>
            </w: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5 – mandatory task</w:t>
            </w:r>
          </w:p>
        </w:tc>
        <w:tc>
          <w:tcPr>
            <w:tcW w:w="1358" w:type="dxa"/>
            <w:tcBorders>
              <w:top w:val="single" w:sz="8" w:space="0" w:color="4D4D4D"/>
              <w:left w:val="single" w:sz="8" w:space="0" w:color="4D4D4D"/>
              <w:bottom w:val="single" w:sz="8" w:space="0" w:color="4D4D4D"/>
              <w:right w:val="single" w:sz="8" w:space="0" w:color="4D4D4D"/>
            </w:tcBorders>
            <w:shd w:val="clear" w:color="auto" w:fill="FFFFFF" w:themeFill="background1"/>
            <w:tcMar>
              <w:top w:w="72" w:type="dxa"/>
              <w:left w:w="144" w:type="dxa"/>
              <w:bottom w:w="72" w:type="dxa"/>
              <w:right w:w="144" w:type="dxa"/>
            </w:tcMar>
          </w:tcPr>
          <w:p w:rsidR="0010533C" w:rsidRPr="003C325D" w:rsidRDefault="0010533C" w:rsidP="00097416">
            <w:pPr>
              <w:spacing w:before="0"/>
            </w:pPr>
          </w:p>
        </w:tc>
        <w:tc>
          <w:tcPr>
            <w:tcW w:w="1454" w:type="dxa"/>
            <w:tcBorders>
              <w:top w:val="single" w:sz="8" w:space="0" w:color="4D4D4D"/>
              <w:left w:val="single" w:sz="8" w:space="0" w:color="4D4D4D"/>
              <w:bottom w:val="single" w:sz="8" w:space="0" w:color="4D4D4D"/>
              <w:right w:val="single" w:sz="8" w:space="0" w:color="4D4D4D"/>
            </w:tcBorders>
            <w:shd w:val="clear" w:color="auto" w:fill="FFE599" w:themeFill="accent4" w:themeFillTint="66"/>
            <w:tcMar>
              <w:top w:w="72" w:type="dxa"/>
              <w:left w:w="144" w:type="dxa"/>
              <w:bottom w:w="72" w:type="dxa"/>
              <w:right w:w="144" w:type="dxa"/>
            </w:tcMar>
          </w:tcPr>
          <w:p w:rsidR="0010533C" w:rsidRPr="00E24D83" w:rsidRDefault="0010533C" w:rsidP="00097416">
            <w:pPr>
              <w:spacing w:before="0"/>
              <w:rPr>
                <w:color w:val="FFFFFF" w:themeColor="background1"/>
              </w:rPr>
            </w:pPr>
          </w:p>
        </w:tc>
        <w:tc>
          <w:tcPr>
            <w:tcW w:w="1444" w:type="dxa"/>
            <w:tcBorders>
              <w:top w:val="single" w:sz="8" w:space="0" w:color="4D4D4D"/>
              <w:left w:val="single" w:sz="8" w:space="0" w:color="4D4D4D"/>
              <w:bottom w:val="single" w:sz="8" w:space="0" w:color="4D4D4D"/>
              <w:right w:val="single" w:sz="8" w:space="0" w:color="4D4D4D"/>
            </w:tcBorders>
            <w:shd w:val="clear" w:color="auto" w:fill="FFE599" w:themeFill="accent4" w:themeFillTint="66"/>
            <w:tcMar>
              <w:top w:w="72" w:type="dxa"/>
              <w:left w:w="144" w:type="dxa"/>
              <w:bottom w:w="72" w:type="dxa"/>
              <w:right w:w="144" w:type="dxa"/>
            </w:tcMar>
          </w:tcPr>
          <w:p w:rsidR="0010533C" w:rsidRPr="00E24D83" w:rsidRDefault="0010533C" w:rsidP="00097416">
            <w:pPr>
              <w:spacing w:before="0"/>
              <w:rPr>
                <w:color w:val="FFFFFF" w:themeColor="background1"/>
              </w:rPr>
            </w:pP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tcPr>
          <w:p w:rsidR="0010533C" w:rsidRPr="00E24D83" w:rsidRDefault="0010533C" w:rsidP="00097416">
            <w:pPr>
              <w:spacing w:before="0"/>
              <w:rPr>
                <w:color w:val="FFFFFF" w:themeColor="background1"/>
              </w:rPr>
            </w:pPr>
          </w:p>
        </w:tc>
      </w:tr>
      <w:tr w:rsidR="0010533C" w:rsidRPr="003C325D" w:rsidTr="00F479F3">
        <w:trPr>
          <w:cantSplit/>
          <w:trHeight w:val="432"/>
        </w:trPr>
        <w:tc>
          <w:tcPr>
            <w:tcW w:w="385" w:type="dxa"/>
            <w:vMerge/>
            <w:tcBorders>
              <w:right w:val="single" w:sz="4" w:space="0" w:color="auto"/>
            </w:tcBorders>
            <w:shd w:val="clear" w:color="auto" w:fill="auto"/>
          </w:tcPr>
          <w:p w:rsidR="0010533C" w:rsidRPr="003C325D" w:rsidRDefault="0010533C" w:rsidP="00097416">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4 – highly likely task</w:t>
            </w:r>
          </w:p>
        </w:tc>
        <w:tc>
          <w:tcPr>
            <w:tcW w:w="1358" w:type="dxa"/>
            <w:tcBorders>
              <w:top w:val="single" w:sz="8" w:space="0" w:color="4D4D4D"/>
              <w:left w:val="single" w:sz="8" w:space="0" w:color="4D4D4D"/>
              <w:bottom w:val="single" w:sz="8" w:space="0" w:color="4D4D4D"/>
              <w:right w:val="single" w:sz="8" w:space="0" w:color="4D4D4D"/>
            </w:tcBorders>
            <w:shd w:val="clear" w:color="auto" w:fill="FFFFFF" w:themeFill="background1"/>
            <w:tcMar>
              <w:top w:w="72" w:type="dxa"/>
              <w:left w:w="144" w:type="dxa"/>
              <w:bottom w:w="72" w:type="dxa"/>
              <w:right w:w="144" w:type="dxa"/>
            </w:tcMar>
          </w:tcPr>
          <w:p w:rsidR="0010533C" w:rsidRPr="003C325D" w:rsidRDefault="0010533C" w:rsidP="00097416">
            <w:pPr>
              <w:spacing w:before="0"/>
            </w:pPr>
          </w:p>
        </w:tc>
        <w:tc>
          <w:tcPr>
            <w:tcW w:w="1454" w:type="dxa"/>
            <w:tcBorders>
              <w:top w:val="single" w:sz="8" w:space="0" w:color="4D4D4D"/>
              <w:left w:val="single" w:sz="8" w:space="0" w:color="4D4D4D"/>
              <w:bottom w:val="single" w:sz="8" w:space="0" w:color="4D4D4D"/>
              <w:right w:val="single" w:sz="8" w:space="0" w:color="4D4D4D"/>
            </w:tcBorders>
            <w:shd w:val="clear" w:color="auto" w:fill="BFBFBF" w:themeFill="background1" w:themeFillShade="BF"/>
            <w:tcMar>
              <w:top w:w="72" w:type="dxa"/>
              <w:left w:w="144" w:type="dxa"/>
              <w:bottom w:w="72" w:type="dxa"/>
              <w:right w:w="144" w:type="dxa"/>
            </w:tcMar>
          </w:tcPr>
          <w:p w:rsidR="0010533C" w:rsidRPr="00E24D83" w:rsidRDefault="0010533C" w:rsidP="00097416">
            <w:pPr>
              <w:spacing w:before="0"/>
              <w:rPr>
                <w:color w:val="FFFFFF" w:themeColor="background1"/>
              </w:rPr>
            </w:pPr>
          </w:p>
        </w:tc>
        <w:tc>
          <w:tcPr>
            <w:tcW w:w="1444" w:type="dxa"/>
            <w:tcBorders>
              <w:top w:val="single" w:sz="8" w:space="0" w:color="4D4D4D"/>
              <w:left w:val="single" w:sz="8" w:space="0" w:color="4D4D4D"/>
              <w:bottom w:val="single" w:sz="8" w:space="0" w:color="4D4D4D"/>
              <w:right w:val="single" w:sz="8" w:space="0" w:color="4D4D4D"/>
            </w:tcBorders>
            <w:shd w:val="clear" w:color="auto" w:fill="FFE599" w:themeFill="accent4" w:themeFillTint="66"/>
            <w:tcMar>
              <w:top w:w="72" w:type="dxa"/>
              <w:left w:w="144" w:type="dxa"/>
              <w:bottom w:w="72" w:type="dxa"/>
              <w:right w:w="144" w:type="dxa"/>
            </w:tcMar>
          </w:tcPr>
          <w:p w:rsidR="0010533C" w:rsidRPr="00E24D83" w:rsidRDefault="0010533C" w:rsidP="00097416">
            <w:pPr>
              <w:spacing w:before="0"/>
              <w:rPr>
                <w:color w:val="FFFFFF" w:themeColor="background1"/>
              </w:rPr>
            </w:pPr>
          </w:p>
        </w:tc>
        <w:tc>
          <w:tcPr>
            <w:tcW w:w="1426" w:type="dxa"/>
            <w:tcBorders>
              <w:top w:val="single" w:sz="8" w:space="0" w:color="4D4D4D"/>
              <w:left w:val="single" w:sz="8" w:space="0" w:color="4D4D4D"/>
              <w:bottom w:val="single" w:sz="8" w:space="0" w:color="4D4D4D"/>
              <w:right w:val="single" w:sz="4" w:space="0" w:color="auto"/>
            </w:tcBorders>
            <w:shd w:val="clear" w:color="auto" w:fill="FF0000"/>
            <w:tcMar>
              <w:top w:w="72" w:type="dxa"/>
              <w:left w:w="144" w:type="dxa"/>
              <w:bottom w:w="72" w:type="dxa"/>
              <w:right w:w="144" w:type="dxa"/>
            </w:tcMar>
          </w:tcPr>
          <w:p w:rsidR="0010533C" w:rsidRPr="00E24D83" w:rsidRDefault="0010533C" w:rsidP="00097416">
            <w:pPr>
              <w:spacing w:before="0"/>
              <w:rPr>
                <w:color w:val="FFFFFF" w:themeColor="background1"/>
              </w:rPr>
            </w:pPr>
          </w:p>
        </w:tc>
      </w:tr>
      <w:tr w:rsidR="0010533C" w:rsidRPr="003C325D" w:rsidTr="00F479F3">
        <w:trPr>
          <w:cantSplit/>
          <w:trHeight w:val="432"/>
        </w:trPr>
        <w:tc>
          <w:tcPr>
            <w:tcW w:w="385" w:type="dxa"/>
            <w:vMerge/>
            <w:tcBorders>
              <w:right w:val="single" w:sz="4" w:space="0" w:color="auto"/>
            </w:tcBorders>
            <w:shd w:val="clear" w:color="auto" w:fill="auto"/>
          </w:tcPr>
          <w:p w:rsidR="0010533C" w:rsidRPr="003C325D" w:rsidRDefault="0010533C" w:rsidP="00097416">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3 – infrequent task</w:t>
            </w:r>
          </w:p>
        </w:tc>
        <w:tc>
          <w:tcPr>
            <w:tcW w:w="1358" w:type="dxa"/>
            <w:tcBorders>
              <w:top w:val="single" w:sz="8" w:space="0" w:color="4D4D4D"/>
              <w:left w:val="single" w:sz="8" w:space="0" w:color="4D4D4D"/>
              <w:bottom w:val="single" w:sz="8" w:space="0" w:color="4D4D4D"/>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54" w:type="dxa"/>
            <w:tcBorders>
              <w:top w:val="single" w:sz="8" w:space="0" w:color="4D4D4D"/>
              <w:left w:val="single" w:sz="8" w:space="0" w:color="4D4D4D"/>
              <w:bottom w:val="single" w:sz="8" w:space="0" w:color="4D4D4D"/>
              <w:right w:val="single" w:sz="8" w:space="0" w:color="4D4D4D"/>
            </w:tcBorders>
            <w:shd w:val="clear" w:color="auto" w:fill="BFBFBF" w:themeFill="background1" w:themeFillShade="BF"/>
            <w:tcMar>
              <w:top w:w="72" w:type="dxa"/>
              <w:left w:w="144" w:type="dxa"/>
              <w:bottom w:w="72" w:type="dxa"/>
              <w:right w:w="144" w:type="dxa"/>
            </w:tcMar>
          </w:tcPr>
          <w:p w:rsidR="0010533C" w:rsidRPr="003C325D" w:rsidRDefault="0010533C" w:rsidP="00097416">
            <w:pPr>
              <w:spacing w:before="0"/>
            </w:pPr>
          </w:p>
        </w:tc>
        <w:tc>
          <w:tcPr>
            <w:tcW w:w="1444" w:type="dxa"/>
            <w:tcBorders>
              <w:top w:val="single" w:sz="8" w:space="0" w:color="4D4D4D"/>
              <w:left w:val="single" w:sz="8" w:space="0" w:color="4D4D4D"/>
              <w:bottom w:val="single" w:sz="8" w:space="0" w:color="4D4D4D"/>
              <w:right w:val="single" w:sz="8" w:space="0" w:color="4D4D4D"/>
            </w:tcBorders>
            <w:shd w:val="clear" w:color="auto" w:fill="BFBFBF" w:themeFill="background1" w:themeFillShade="BF"/>
            <w:tcMar>
              <w:top w:w="72" w:type="dxa"/>
              <w:left w:w="144" w:type="dxa"/>
              <w:bottom w:w="72" w:type="dxa"/>
              <w:right w:w="144" w:type="dxa"/>
            </w:tcMar>
          </w:tcPr>
          <w:p w:rsidR="0010533C" w:rsidRPr="00E24D83" w:rsidRDefault="0010533C" w:rsidP="00097416">
            <w:pPr>
              <w:spacing w:before="0"/>
              <w:rPr>
                <w:color w:val="FFFFFF" w:themeColor="background1"/>
              </w:rPr>
            </w:pPr>
          </w:p>
        </w:tc>
        <w:tc>
          <w:tcPr>
            <w:tcW w:w="1426" w:type="dxa"/>
            <w:tcBorders>
              <w:top w:val="single" w:sz="8" w:space="0" w:color="4D4D4D"/>
              <w:left w:val="single" w:sz="8" w:space="0" w:color="4D4D4D"/>
              <w:bottom w:val="single" w:sz="8" w:space="0" w:color="4D4D4D"/>
              <w:right w:val="single" w:sz="4" w:space="0" w:color="auto"/>
            </w:tcBorders>
            <w:shd w:val="clear" w:color="auto" w:fill="BFBFBF" w:themeFill="background1" w:themeFillShade="BF"/>
            <w:tcMar>
              <w:top w:w="72" w:type="dxa"/>
              <w:left w:w="144" w:type="dxa"/>
              <w:bottom w:w="72" w:type="dxa"/>
              <w:right w:w="144" w:type="dxa"/>
            </w:tcMar>
          </w:tcPr>
          <w:p w:rsidR="0010533C" w:rsidRPr="00E24D83" w:rsidRDefault="0010533C" w:rsidP="00097416">
            <w:pPr>
              <w:spacing w:before="0"/>
              <w:rPr>
                <w:color w:val="FFFFFF" w:themeColor="background1"/>
              </w:rPr>
            </w:pPr>
          </w:p>
        </w:tc>
      </w:tr>
      <w:tr w:rsidR="0010533C" w:rsidRPr="003C325D" w:rsidTr="00F479F3">
        <w:trPr>
          <w:cantSplit/>
          <w:trHeight w:val="432"/>
        </w:trPr>
        <w:tc>
          <w:tcPr>
            <w:tcW w:w="385" w:type="dxa"/>
            <w:vMerge/>
            <w:tcBorders>
              <w:right w:val="single" w:sz="4" w:space="0" w:color="auto"/>
            </w:tcBorders>
            <w:shd w:val="clear" w:color="auto" w:fill="auto"/>
          </w:tcPr>
          <w:p w:rsidR="0010533C" w:rsidRPr="003C325D" w:rsidRDefault="0010533C" w:rsidP="00097416">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2 – corner case, ambiguous usage</w:t>
            </w:r>
          </w:p>
        </w:tc>
        <w:tc>
          <w:tcPr>
            <w:tcW w:w="1358" w:type="dxa"/>
            <w:tcBorders>
              <w:top w:val="single" w:sz="8" w:space="0" w:color="4D4D4D"/>
              <w:left w:val="single" w:sz="8" w:space="0" w:color="4D4D4D"/>
              <w:bottom w:val="single" w:sz="8" w:space="0" w:color="4D4D4D"/>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54" w:type="dxa"/>
            <w:tcBorders>
              <w:top w:val="single" w:sz="8" w:space="0" w:color="4D4D4D"/>
              <w:left w:val="single" w:sz="8" w:space="0" w:color="4D4D4D"/>
              <w:bottom w:val="single" w:sz="8" w:space="0" w:color="4D4D4D"/>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44" w:type="dxa"/>
            <w:tcBorders>
              <w:top w:val="single" w:sz="8" w:space="0" w:color="4D4D4D"/>
              <w:left w:val="single" w:sz="8" w:space="0" w:color="4D4D4D"/>
              <w:bottom w:val="single" w:sz="8" w:space="0" w:color="4D4D4D"/>
              <w:right w:val="single" w:sz="8" w:space="0" w:color="4D4D4D"/>
            </w:tcBorders>
            <w:shd w:val="clear" w:color="auto" w:fill="BFBFBF" w:themeFill="background1" w:themeFillShade="BF"/>
            <w:tcMar>
              <w:top w:w="72" w:type="dxa"/>
              <w:left w:w="144" w:type="dxa"/>
              <w:bottom w:w="72" w:type="dxa"/>
              <w:right w:w="144" w:type="dxa"/>
            </w:tcMar>
          </w:tcPr>
          <w:p w:rsidR="0010533C" w:rsidRPr="00E24D83" w:rsidRDefault="0010533C" w:rsidP="00097416">
            <w:pPr>
              <w:spacing w:before="0"/>
              <w:rPr>
                <w:color w:val="FFFFFF" w:themeColor="background1"/>
              </w:rPr>
            </w:pPr>
          </w:p>
        </w:tc>
        <w:tc>
          <w:tcPr>
            <w:tcW w:w="1426" w:type="dxa"/>
            <w:tcBorders>
              <w:top w:val="single" w:sz="8" w:space="0" w:color="4D4D4D"/>
              <w:left w:val="single" w:sz="8" w:space="0" w:color="4D4D4D"/>
              <w:bottom w:val="single" w:sz="8" w:space="0" w:color="4D4D4D"/>
              <w:right w:val="single" w:sz="4" w:space="0" w:color="auto"/>
            </w:tcBorders>
            <w:shd w:val="clear" w:color="auto" w:fill="BFBFBF" w:themeFill="background1" w:themeFillShade="BF"/>
            <w:tcMar>
              <w:top w:w="72" w:type="dxa"/>
              <w:left w:w="144" w:type="dxa"/>
              <w:bottom w:w="72" w:type="dxa"/>
              <w:right w:w="144" w:type="dxa"/>
            </w:tcMar>
          </w:tcPr>
          <w:p w:rsidR="0010533C" w:rsidRPr="00E24D83" w:rsidRDefault="0010533C" w:rsidP="00097416">
            <w:pPr>
              <w:spacing w:before="0"/>
              <w:rPr>
                <w:color w:val="FFFFFF" w:themeColor="background1"/>
              </w:rPr>
            </w:pPr>
          </w:p>
        </w:tc>
      </w:tr>
      <w:tr w:rsidR="0010533C" w:rsidRPr="003C325D" w:rsidTr="0010533C">
        <w:trPr>
          <w:cantSplit/>
          <w:trHeight w:val="432"/>
        </w:trPr>
        <w:tc>
          <w:tcPr>
            <w:tcW w:w="385" w:type="dxa"/>
            <w:vMerge/>
            <w:tcBorders>
              <w:right w:val="single" w:sz="4" w:space="0" w:color="auto"/>
            </w:tcBorders>
            <w:shd w:val="clear" w:color="auto" w:fill="auto"/>
          </w:tcPr>
          <w:p w:rsidR="0010533C" w:rsidRPr="003C325D" w:rsidRDefault="0010533C" w:rsidP="00097416">
            <w:pPr>
              <w:spacing w:before="0"/>
            </w:pPr>
          </w:p>
        </w:tc>
        <w:tc>
          <w:tcPr>
            <w:tcW w:w="2295" w:type="dxa"/>
            <w:tcBorders>
              <w:top w:val="single" w:sz="8" w:space="0" w:color="4D4D4D"/>
              <w:left w:val="single" w:sz="4" w:space="0" w:color="auto"/>
              <w:bottom w:val="single" w:sz="8" w:space="0" w:color="4D4D4D"/>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1 – unlikely task, not always reproducible</w:t>
            </w:r>
          </w:p>
        </w:tc>
        <w:tc>
          <w:tcPr>
            <w:tcW w:w="1358" w:type="dxa"/>
            <w:tcBorders>
              <w:top w:val="single" w:sz="8" w:space="0" w:color="4D4D4D"/>
              <w:left w:val="single" w:sz="8" w:space="0" w:color="4D4D4D"/>
              <w:bottom w:val="single" w:sz="8" w:space="0" w:color="4D4D4D"/>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54" w:type="dxa"/>
            <w:tcBorders>
              <w:top w:val="single" w:sz="8" w:space="0" w:color="4D4D4D"/>
              <w:left w:val="single" w:sz="8" w:space="0" w:color="4D4D4D"/>
              <w:bottom w:val="single" w:sz="8" w:space="0" w:color="4D4D4D"/>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44" w:type="dxa"/>
            <w:tcBorders>
              <w:top w:val="single" w:sz="8" w:space="0" w:color="4D4D4D"/>
              <w:left w:val="single" w:sz="8" w:space="0" w:color="4D4D4D"/>
              <w:bottom w:val="single" w:sz="8" w:space="0" w:color="4D4D4D"/>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26" w:type="dxa"/>
            <w:tcBorders>
              <w:top w:val="single" w:sz="8" w:space="0" w:color="4D4D4D"/>
              <w:left w:val="single" w:sz="8" w:space="0" w:color="4D4D4D"/>
              <w:bottom w:val="single" w:sz="8" w:space="0" w:color="4D4D4D"/>
              <w:right w:val="single" w:sz="4" w:space="0" w:color="auto"/>
            </w:tcBorders>
            <w:shd w:val="clear" w:color="auto" w:fill="BFBFBF" w:themeFill="background1" w:themeFillShade="BF"/>
            <w:tcMar>
              <w:top w:w="72" w:type="dxa"/>
              <w:left w:w="144" w:type="dxa"/>
              <w:bottom w:w="72" w:type="dxa"/>
              <w:right w:w="144" w:type="dxa"/>
            </w:tcMar>
          </w:tcPr>
          <w:p w:rsidR="0010533C" w:rsidRPr="00E24D83" w:rsidRDefault="0010533C" w:rsidP="00097416">
            <w:pPr>
              <w:spacing w:before="0"/>
              <w:rPr>
                <w:color w:val="FFFFFF" w:themeColor="background1"/>
              </w:rPr>
            </w:pPr>
          </w:p>
        </w:tc>
      </w:tr>
      <w:tr w:rsidR="0010533C" w:rsidRPr="003C325D" w:rsidTr="0010533C">
        <w:trPr>
          <w:cantSplit/>
          <w:trHeight w:val="432"/>
        </w:trPr>
        <w:tc>
          <w:tcPr>
            <w:tcW w:w="385" w:type="dxa"/>
            <w:vMerge/>
            <w:tcBorders>
              <w:right w:val="single" w:sz="4" w:space="0" w:color="auto"/>
            </w:tcBorders>
            <w:shd w:val="clear" w:color="auto" w:fill="auto"/>
          </w:tcPr>
          <w:p w:rsidR="0010533C" w:rsidRPr="003C325D" w:rsidRDefault="0010533C" w:rsidP="00097416">
            <w:pPr>
              <w:spacing w:before="0"/>
            </w:pPr>
          </w:p>
        </w:tc>
        <w:tc>
          <w:tcPr>
            <w:tcW w:w="2295" w:type="dxa"/>
            <w:tcBorders>
              <w:top w:val="single" w:sz="8" w:space="0" w:color="4D4D4D"/>
              <w:left w:val="single" w:sz="4" w:space="0" w:color="auto"/>
              <w:bottom w:val="single" w:sz="4" w:space="0" w:color="auto"/>
              <w:right w:val="single" w:sz="8" w:space="0" w:color="4D4D4D"/>
            </w:tcBorders>
            <w:shd w:val="clear" w:color="auto" w:fill="C4E9FF"/>
            <w:tcMar>
              <w:top w:w="72" w:type="dxa"/>
              <w:left w:w="144" w:type="dxa"/>
              <w:bottom w:w="72" w:type="dxa"/>
              <w:right w:w="144" w:type="dxa"/>
            </w:tcMar>
            <w:hideMark/>
          </w:tcPr>
          <w:p w:rsidR="0010533C" w:rsidRPr="003C325D" w:rsidRDefault="0010533C" w:rsidP="00097416">
            <w:pPr>
              <w:spacing w:before="0"/>
            </w:pPr>
            <w:r w:rsidRPr="003C325D">
              <w:t>0 – unsupported task</w:t>
            </w:r>
          </w:p>
        </w:tc>
        <w:tc>
          <w:tcPr>
            <w:tcW w:w="1358" w:type="dxa"/>
            <w:tcBorders>
              <w:top w:val="single" w:sz="8" w:space="0" w:color="4D4D4D"/>
              <w:left w:val="single" w:sz="8" w:space="0" w:color="4D4D4D"/>
              <w:bottom w:val="single" w:sz="4" w:space="0" w:color="auto"/>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54" w:type="dxa"/>
            <w:tcBorders>
              <w:top w:val="single" w:sz="8" w:space="0" w:color="4D4D4D"/>
              <w:left w:val="single" w:sz="8" w:space="0" w:color="4D4D4D"/>
              <w:bottom w:val="single" w:sz="4" w:space="0" w:color="auto"/>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44" w:type="dxa"/>
            <w:tcBorders>
              <w:top w:val="single" w:sz="8" w:space="0" w:color="4D4D4D"/>
              <w:left w:val="single" w:sz="8" w:space="0" w:color="4D4D4D"/>
              <w:bottom w:val="single" w:sz="4" w:space="0" w:color="auto"/>
              <w:right w:val="single" w:sz="8" w:space="0" w:color="4D4D4D"/>
            </w:tcBorders>
            <w:shd w:val="clear" w:color="auto" w:fill="auto"/>
            <w:tcMar>
              <w:top w:w="72" w:type="dxa"/>
              <w:left w:w="144" w:type="dxa"/>
              <w:bottom w:w="72" w:type="dxa"/>
              <w:right w:w="144" w:type="dxa"/>
            </w:tcMar>
          </w:tcPr>
          <w:p w:rsidR="0010533C" w:rsidRPr="003C325D" w:rsidRDefault="0010533C" w:rsidP="00097416">
            <w:pPr>
              <w:spacing w:before="0"/>
            </w:pPr>
          </w:p>
        </w:tc>
        <w:tc>
          <w:tcPr>
            <w:tcW w:w="1426" w:type="dxa"/>
            <w:tcBorders>
              <w:top w:val="single" w:sz="8" w:space="0" w:color="4D4D4D"/>
              <w:left w:val="single" w:sz="8" w:space="0" w:color="4D4D4D"/>
              <w:bottom w:val="single" w:sz="4" w:space="0" w:color="auto"/>
              <w:right w:val="single" w:sz="4" w:space="0" w:color="auto"/>
            </w:tcBorders>
            <w:shd w:val="clear" w:color="auto" w:fill="auto"/>
            <w:tcMar>
              <w:top w:w="72" w:type="dxa"/>
              <w:left w:w="144" w:type="dxa"/>
              <w:bottom w:w="72" w:type="dxa"/>
              <w:right w:w="144" w:type="dxa"/>
            </w:tcMar>
          </w:tcPr>
          <w:p w:rsidR="0010533C" w:rsidRPr="003C325D" w:rsidRDefault="0010533C" w:rsidP="00097416">
            <w:pPr>
              <w:spacing w:before="0"/>
            </w:pPr>
          </w:p>
        </w:tc>
      </w:tr>
    </w:tbl>
    <w:p w:rsidR="0010533C" w:rsidRDefault="0010533C" w:rsidP="0010533C">
      <w:r w:rsidRPr="00E24D83">
        <w:t xml:space="preserve">Red = </w:t>
      </w:r>
      <w:r>
        <w:t>Send a customer notification, publish Service Note, publish S</w:t>
      </w:r>
      <w:r w:rsidR="002B3012">
        <w:t>oftware Status Bulletin</w:t>
      </w:r>
      <w:r w:rsidR="002B3012">
        <w:br/>
      </w:r>
      <w:r>
        <w:t xml:space="preserve">Yellow = Publish Service Note, publish </w:t>
      </w:r>
      <w:r w:rsidR="002B3012">
        <w:t>SSB</w:t>
      </w:r>
      <w:r w:rsidR="002B3012">
        <w:br/>
      </w:r>
      <w:r>
        <w:t>Grey = Publish SSB</w:t>
      </w:r>
      <w:r w:rsidR="002B3012">
        <w:br/>
      </w:r>
      <w:r>
        <w:t>White = No notification required</w:t>
      </w:r>
    </w:p>
    <w:p w:rsidR="002B3012" w:rsidRPr="00A34382" w:rsidRDefault="002B3012" w:rsidP="0010533C">
      <w:pPr>
        <w:rPr>
          <w:rFonts w:cs="Arial"/>
        </w:rPr>
      </w:pPr>
      <w:r>
        <w:t xml:space="preserve">To send a customer notification, do the </w:t>
      </w:r>
      <w:r w:rsidRPr="00A34382">
        <w:rPr>
          <w:rFonts w:cs="Arial"/>
        </w:rPr>
        <w:t>following:</w:t>
      </w:r>
    </w:p>
    <w:p w:rsidR="002B3012" w:rsidRPr="00A34382" w:rsidRDefault="002B3012" w:rsidP="002B3012">
      <w:pPr>
        <w:pStyle w:val="ListParagraph"/>
        <w:numPr>
          <w:ilvl w:val="0"/>
          <w:numId w:val="42"/>
        </w:numPr>
        <w:rPr>
          <w:rFonts w:ascii="Arial" w:hAnsi="Arial" w:cs="Arial"/>
        </w:rPr>
      </w:pPr>
      <w:r w:rsidRPr="00A34382">
        <w:rPr>
          <w:rFonts w:ascii="Arial" w:hAnsi="Arial" w:cs="Arial"/>
        </w:rPr>
        <w:t>Draft the letter using the Customer Notification Letter Example.docx file (found in ECM under \SID Genera\Other Documents\Document Templates\01 General)</w:t>
      </w:r>
    </w:p>
    <w:p w:rsidR="002B3012" w:rsidRPr="00A34382" w:rsidRDefault="002B3012" w:rsidP="002B3012">
      <w:pPr>
        <w:pStyle w:val="ListParagraph"/>
        <w:numPr>
          <w:ilvl w:val="0"/>
          <w:numId w:val="42"/>
        </w:numPr>
        <w:rPr>
          <w:rFonts w:ascii="Arial" w:hAnsi="Arial" w:cs="Arial"/>
        </w:rPr>
      </w:pPr>
      <w:r w:rsidRPr="00A34382">
        <w:rPr>
          <w:rFonts w:ascii="Arial" w:hAnsi="Arial" w:cs="Arial"/>
        </w:rPr>
        <w:t>Review the letter with the Cross-Function Team</w:t>
      </w:r>
    </w:p>
    <w:p w:rsidR="002B3012" w:rsidRPr="00A34382" w:rsidRDefault="002B3012" w:rsidP="002B3012">
      <w:pPr>
        <w:pStyle w:val="ListParagraph"/>
        <w:numPr>
          <w:ilvl w:val="0"/>
          <w:numId w:val="42"/>
        </w:numPr>
        <w:rPr>
          <w:rFonts w:ascii="Arial" w:hAnsi="Arial" w:cs="Arial"/>
        </w:rPr>
      </w:pPr>
      <w:r w:rsidRPr="00A34382">
        <w:rPr>
          <w:rFonts w:ascii="Arial" w:hAnsi="Arial" w:cs="Arial"/>
        </w:rPr>
        <w:t xml:space="preserve">Contact the SubscribeNet team to plan the customer distribution list (typically to all customers entitled to a particular product/version). </w:t>
      </w:r>
    </w:p>
    <w:p w:rsidR="002B3012" w:rsidRPr="00A34382" w:rsidRDefault="002B3012" w:rsidP="002B3012">
      <w:pPr>
        <w:pStyle w:val="ListParagraph"/>
        <w:numPr>
          <w:ilvl w:val="0"/>
          <w:numId w:val="42"/>
        </w:numPr>
        <w:rPr>
          <w:rFonts w:ascii="Arial" w:hAnsi="Arial" w:cs="Arial"/>
        </w:rPr>
      </w:pPr>
      <w:r w:rsidRPr="00A34382">
        <w:rPr>
          <w:rFonts w:ascii="Arial" w:hAnsi="Arial" w:cs="Arial"/>
        </w:rPr>
        <w:t>Send the letter to the Quality Manager for approval with the distribution plan.</w:t>
      </w:r>
    </w:p>
    <w:p w:rsidR="002B3012" w:rsidRPr="00A34382" w:rsidRDefault="002B3012" w:rsidP="002B3012">
      <w:pPr>
        <w:pStyle w:val="ListParagraph"/>
        <w:numPr>
          <w:ilvl w:val="0"/>
          <w:numId w:val="42"/>
        </w:numPr>
        <w:rPr>
          <w:rFonts w:ascii="Arial" w:hAnsi="Arial" w:cs="Arial"/>
        </w:rPr>
      </w:pPr>
      <w:r w:rsidRPr="00A34382">
        <w:rPr>
          <w:rFonts w:ascii="Arial" w:hAnsi="Arial" w:cs="Arial"/>
        </w:rPr>
        <w:t xml:space="preserve">Upon approval, </w:t>
      </w:r>
      <w:r w:rsidR="00A34382" w:rsidRPr="00A34382">
        <w:rPr>
          <w:rFonts w:ascii="Arial" w:hAnsi="Arial" w:cs="Arial"/>
        </w:rPr>
        <w:t>ask the SubscribeNet team to proceed with distribution.</w:t>
      </w:r>
    </w:p>
    <w:p w:rsidR="00245FBC" w:rsidRDefault="007F37A3" w:rsidP="007F37A3">
      <w:pPr>
        <w:pStyle w:val="Heading1"/>
      </w:pPr>
      <w:bookmarkStart w:id="22" w:name="_Toc442683363"/>
      <w:bookmarkStart w:id="23" w:name="_Toc454530899"/>
      <w:r>
        <w:t>Product</w:t>
      </w:r>
      <w:r w:rsidR="00245FBC">
        <w:t xml:space="preserve"> Release Criteria</w:t>
      </w:r>
      <w:bookmarkEnd w:id="22"/>
      <w:bookmarkEnd w:id="23"/>
    </w:p>
    <w:p w:rsidR="00245FBC" w:rsidRDefault="00245FBC" w:rsidP="00245FBC">
      <w:r>
        <w:t>This section specifies the criteria by which project teams will determine whether or not a new product version can be released with regard to the defects reported against the product.  The product team is responsible for verifying the following:</w:t>
      </w:r>
    </w:p>
    <w:p w:rsidR="00245FBC" w:rsidRPr="00696011" w:rsidRDefault="00245FBC" w:rsidP="00245FBC">
      <w:pPr>
        <w:pStyle w:val="ListParagraph"/>
        <w:numPr>
          <w:ilvl w:val="0"/>
          <w:numId w:val="41"/>
        </w:numPr>
        <w:spacing w:before="120" w:after="0" w:line="240" w:lineRule="auto"/>
        <w:rPr>
          <w:rFonts w:ascii="Arial" w:hAnsi="Arial" w:cs="Arial"/>
        </w:rPr>
      </w:pPr>
      <w:bookmarkStart w:id="24" w:name="OLE_LINK3"/>
      <w:bookmarkStart w:id="25" w:name="OLE_LINK4"/>
      <w:r w:rsidRPr="00696011">
        <w:rPr>
          <w:rFonts w:ascii="Arial" w:hAnsi="Arial" w:cs="Arial"/>
        </w:rPr>
        <w:t>No defects are open with the Fix Version equal to the version being released (including defects waiting for more information or waiting for verification)</w:t>
      </w:r>
    </w:p>
    <w:p w:rsidR="00245FBC" w:rsidRPr="00696011" w:rsidRDefault="00245FBC" w:rsidP="00245FBC">
      <w:pPr>
        <w:pStyle w:val="ListParagraph"/>
        <w:numPr>
          <w:ilvl w:val="0"/>
          <w:numId w:val="41"/>
        </w:numPr>
        <w:spacing w:before="120" w:after="0" w:line="240" w:lineRule="auto"/>
        <w:rPr>
          <w:rFonts w:ascii="Arial" w:hAnsi="Arial" w:cs="Arial"/>
        </w:rPr>
      </w:pPr>
      <w:r w:rsidRPr="00696011">
        <w:rPr>
          <w:rFonts w:ascii="Arial" w:hAnsi="Arial" w:cs="Arial"/>
        </w:rPr>
        <w:t>No New defects for the product are awaiting classification with any Fix Version (to ensure none need to be addressed)</w:t>
      </w:r>
    </w:p>
    <w:bookmarkEnd w:id="24"/>
    <w:bookmarkEnd w:id="25"/>
    <w:p w:rsidR="00A17D90" w:rsidRDefault="00245FBC" w:rsidP="007F37A3">
      <w:pPr>
        <w:pStyle w:val="Heading1"/>
      </w:pPr>
      <w:r>
        <w:t xml:space="preserve"> </w:t>
      </w:r>
      <w:bookmarkStart w:id="26" w:name="_Toc454530900"/>
      <w:r w:rsidR="00A17D90">
        <w:t>Re</w:t>
      </w:r>
      <w:r w:rsidR="00FE14B1">
        <w:t>ference</w:t>
      </w:r>
      <w:r w:rsidR="00A17D90">
        <w:t xml:space="preserve"> Documents</w:t>
      </w:r>
      <w:bookmarkEnd w:id="26"/>
    </w:p>
    <w:tbl>
      <w:tblPr>
        <w:tblW w:w="9540" w:type="dxa"/>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0"/>
        <w:gridCol w:w="6120"/>
        <w:gridCol w:w="1260"/>
      </w:tblGrid>
      <w:tr w:rsidR="00193260" w:rsidRPr="00FE14B1" w:rsidTr="00FE14B1">
        <w:tc>
          <w:tcPr>
            <w:tcW w:w="2160" w:type="dxa"/>
            <w:shd w:val="clear" w:color="auto" w:fill="E7E6E6"/>
            <w:vAlign w:val="center"/>
          </w:tcPr>
          <w:p w:rsidR="00FE14B1" w:rsidRPr="00FE14B1" w:rsidRDefault="00FE14B1" w:rsidP="00193260">
            <w:pPr>
              <w:pStyle w:val="TableCellLeft"/>
            </w:pPr>
            <w:r w:rsidRPr="00FE14B1">
              <w:t>Document #</w:t>
            </w:r>
          </w:p>
        </w:tc>
        <w:tc>
          <w:tcPr>
            <w:tcW w:w="6120" w:type="dxa"/>
            <w:shd w:val="clear" w:color="auto" w:fill="E7E6E6"/>
            <w:vAlign w:val="center"/>
          </w:tcPr>
          <w:p w:rsidR="00FE14B1" w:rsidRPr="00FE14B1" w:rsidRDefault="00FE14B1" w:rsidP="00193260">
            <w:r w:rsidRPr="00FE14B1">
              <w:t>Title</w:t>
            </w:r>
          </w:p>
        </w:tc>
        <w:tc>
          <w:tcPr>
            <w:tcW w:w="1260" w:type="dxa"/>
            <w:shd w:val="clear" w:color="auto" w:fill="E7E6E6"/>
            <w:vAlign w:val="center"/>
          </w:tcPr>
          <w:p w:rsidR="00FE14B1" w:rsidRPr="00FE14B1" w:rsidRDefault="00FE14B1" w:rsidP="00193260">
            <w:r w:rsidRPr="00FE14B1">
              <w:t>P/B/S/C</w:t>
            </w:r>
          </w:p>
        </w:tc>
      </w:tr>
      <w:tr w:rsidR="00FE14B1" w:rsidRPr="00FE14B1" w:rsidTr="00F15209">
        <w:tc>
          <w:tcPr>
            <w:tcW w:w="2160" w:type="dxa"/>
            <w:shd w:val="clear" w:color="auto" w:fill="auto"/>
            <w:vAlign w:val="center"/>
          </w:tcPr>
          <w:p w:rsidR="00FE14B1" w:rsidRDefault="00FE14B1" w:rsidP="00193260">
            <w:r>
              <w:t>LSCA-QA109</w:t>
            </w:r>
          </w:p>
        </w:tc>
        <w:tc>
          <w:tcPr>
            <w:tcW w:w="6120" w:type="dxa"/>
            <w:shd w:val="clear" w:color="auto" w:fill="auto"/>
            <w:vAlign w:val="center"/>
          </w:tcPr>
          <w:p w:rsidR="00FE14B1" w:rsidRDefault="00FE14B1" w:rsidP="00193260">
            <w:r>
              <w:t>LSAG Product Lifecycle Standard</w:t>
            </w:r>
          </w:p>
        </w:tc>
        <w:tc>
          <w:tcPr>
            <w:tcW w:w="1260" w:type="dxa"/>
            <w:shd w:val="clear" w:color="auto" w:fill="auto"/>
            <w:vAlign w:val="center"/>
          </w:tcPr>
          <w:p w:rsidR="00FE14B1" w:rsidRDefault="00FE14B1" w:rsidP="00193260">
            <w:r>
              <w:t>P</w:t>
            </w:r>
          </w:p>
        </w:tc>
      </w:tr>
      <w:tr w:rsidR="00FE14B1" w:rsidRPr="00FE14B1" w:rsidTr="00F15209">
        <w:tc>
          <w:tcPr>
            <w:tcW w:w="2160" w:type="dxa"/>
            <w:shd w:val="clear" w:color="auto" w:fill="auto"/>
            <w:vAlign w:val="center"/>
          </w:tcPr>
          <w:p w:rsidR="00FE14B1" w:rsidRPr="00FE14B1" w:rsidRDefault="00FE14B1" w:rsidP="00245FBC">
            <w:r>
              <w:t>01-0</w:t>
            </w:r>
            <w:r w:rsidR="00245FBC">
              <w:t>03</w:t>
            </w:r>
          </w:p>
        </w:tc>
        <w:tc>
          <w:tcPr>
            <w:tcW w:w="6120" w:type="dxa"/>
            <w:shd w:val="clear" w:color="auto" w:fill="auto"/>
            <w:vAlign w:val="center"/>
          </w:tcPr>
          <w:p w:rsidR="00FE14B1" w:rsidRPr="00FE14B1" w:rsidRDefault="00245FBC" w:rsidP="00193260">
            <w:r>
              <w:t>SID Software Development Process</w:t>
            </w:r>
          </w:p>
        </w:tc>
        <w:tc>
          <w:tcPr>
            <w:tcW w:w="1260" w:type="dxa"/>
            <w:shd w:val="clear" w:color="auto" w:fill="auto"/>
            <w:vAlign w:val="center"/>
          </w:tcPr>
          <w:p w:rsidR="00FE14B1" w:rsidRPr="00FE14B1" w:rsidRDefault="00FE14B1" w:rsidP="00193260">
            <w:pPr>
              <w:rPr>
                <w:sz w:val="20"/>
              </w:rPr>
            </w:pPr>
            <w:r>
              <w:t>S</w:t>
            </w:r>
          </w:p>
        </w:tc>
      </w:tr>
      <w:tr w:rsidR="00FE14B1" w:rsidRPr="00FE14B1" w:rsidTr="00F15209">
        <w:tc>
          <w:tcPr>
            <w:tcW w:w="2160" w:type="dxa"/>
            <w:shd w:val="clear" w:color="auto" w:fill="auto"/>
            <w:vAlign w:val="center"/>
          </w:tcPr>
          <w:p w:rsidR="00FE14B1" w:rsidRDefault="00FE14B1" w:rsidP="00193260">
            <w:r>
              <w:t>03-011</w:t>
            </w:r>
          </w:p>
        </w:tc>
        <w:tc>
          <w:tcPr>
            <w:tcW w:w="6120" w:type="dxa"/>
            <w:shd w:val="clear" w:color="auto" w:fill="auto"/>
            <w:vAlign w:val="center"/>
          </w:tcPr>
          <w:p w:rsidR="00FE14B1" w:rsidRDefault="00FE14B1" w:rsidP="00193260">
            <w:r>
              <w:t>Software Test Procedure</w:t>
            </w:r>
          </w:p>
        </w:tc>
        <w:tc>
          <w:tcPr>
            <w:tcW w:w="1260" w:type="dxa"/>
            <w:shd w:val="clear" w:color="auto" w:fill="auto"/>
            <w:vAlign w:val="center"/>
          </w:tcPr>
          <w:p w:rsidR="00FE14B1" w:rsidRDefault="00FE14B1" w:rsidP="00193260">
            <w:r>
              <w:t>S</w:t>
            </w:r>
          </w:p>
        </w:tc>
      </w:tr>
      <w:tr w:rsidR="00A31F7B" w:rsidRPr="00FE14B1" w:rsidTr="00F15209">
        <w:tc>
          <w:tcPr>
            <w:tcW w:w="2160" w:type="dxa"/>
            <w:shd w:val="clear" w:color="auto" w:fill="auto"/>
            <w:vAlign w:val="center"/>
          </w:tcPr>
          <w:p w:rsidR="00A31F7B" w:rsidRDefault="00A31F7B" w:rsidP="00193260">
            <w:r>
              <w:t>06-017</w:t>
            </w:r>
          </w:p>
        </w:tc>
        <w:tc>
          <w:tcPr>
            <w:tcW w:w="6120" w:type="dxa"/>
            <w:shd w:val="clear" w:color="auto" w:fill="auto"/>
            <w:vAlign w:val="center"/>
          </w:tcPr>
          <w:p w:rsidR="00A31F7B" w:rsidRDefault="00A31F7B" w:rsidP="00193260">
            <w:r>
              <w:t>Customer Support Process</w:t>
            </w:r>
          </w:p>
        </w:tc>
        <w:tc>
          <w:tcPr>
            <w:tcW w:w="1260" w:type="dxa"/>
            <w:shd w:val="clear" w:color="auto" w:fill="auto"/>
            <w:vAlign w:val="center"/>
          </w:tcPr>
          <w:p w:rsidR="00A31F7B" w:rsidRDefault="00A31F7B" w:rsidP="00193260">
            <w:r>
              <w:t>S</w:t>
            </w:r>
          </w:p>
        </w:tc>
      </w:tr>
      <w:tr w:rsidR="002B3012" w:rsidRPr="00FE14B1" w:rsidTr="00F15209">
        <w:tc>
          <w:tcPr>
            <w:tcW w:w="2160" w:type="dxa"/>
            <w:shd w:val="clear" w:color="auto" w:fill="auto"/>
            <w:vAlign w:val="center"/>
          </w:tcPr>
          <w:p w:rsidR="002B3012" w:rsidRDefault="002B3012" w:rsidP="00193260">
            <w:r>
              <w:t>06-021</w:t>
            </w:r>
          </w:p>
        </w:tc>
        <w:tc>
          <w:tcPr>
            <w:tcW w:w="6120" w:type="dxa"/>
            <w:shd w:val="clear" w:color="auto" w:fill="auto"/>
            <w:vAlign w:val="center"/>
          </w:tcPr>
          <w:p w:rsidR="002B3012" w:rsidRDefault="002B3012" w:rsidP="00193260">
            <w:r>
              <w:t>Software Status Bulletin Process</w:t>
            </w:r>
          </w:p>
        </w:tc>
        <w:tc>
          <w:tcPr>
            <w:tcW w:w="1260" w:type="dxa"/>
            <w:shd w:val="clear" w:color="auto" w:fill="auto"/>
            <w:vAlign w:val="center"/>
          </w:tcPr>
          <w:p w:rsidR="002B3012" w:rsidRDefault="002B3012" w:rsidP="00193260">
            <w:r>
              <w:t>S</w:t>
            </w:r>
          </w:p>
        </w:tc>
      </w:tr>
    </w:tbl>
    <w:p w:rsidR="00FE14B1" w:rsidRPr="00FE14B1" w:rsidRDefault="00FE14B1" w:rsidP="00193260">
      <w:r w:rsidRPr="00FE14B1">
        <w:t>Key</w:t>
      </w:r>
      <w:r>
        <w:t>:</w:t>
      </w:r>
    </w:p>
    <w:p w:rsidR="00FE14B1" w:rsidRPr="00FE14B1" w:rsidRDefault="00FE14B1" w:rsidP="00193260">
      <w:pPr>
        <w:numPr>
          <w:ilvl w:val="0"/>
          <w:numId w:val="33"/>
        </w:numPr>
      </w:pPr>
      <w:r w:rsidRPr="00FE14B1">
        <w:t>Parent documents, higher level, that direct this document (P);</w:t>
      </w:r>
    </w:p>
    <w:p w:rsidR="00FE14B1" w:rsidRPr="00FE14B1" w:rsidRDefault="00FE14B1" w:rsidP="00193260">
      <w:pPr>
        <w:numPr>
          <w:ilvl w:val="0"/>
          <w:numId w:val="33"/>
        </w:numPr>
      </w:pPr>
      <w:r w:rsidRPr="00FE14B1">
        <w:t>Business documents, outside the LSAG quality system but within Agilent, that supplement this document (B);</w:t>
      </w:r>
    </w:p>
    <w:p w:rsidR="00FE14B1" w:rsidRPr="00FE14B1" w:rsidRDefault="00FE14B1" w:rsidP="00193260">
      <w:pPr>
        <w:numPr>
          <w:ilvl w:val="0"/>
          <w:numId w:val="33"/>
        </w:numPr>
      </w:pPr>
      <w:r w:rsidRPr="00FE14B1">
        <w:t xml:space="preserve">Sibling documents, same level, that supplement this document (S); </w:t>
      </w:r>
    </w:p>
    <w:p w:rsidR="00FE14B1" w:rsidRPr="00FE14B1" w:rsidRDefault="00FE14B1" w:rsidP="00193260">
      <w:pPr>
        <w:numPr>
          <w:ilvl w:val="0"/>
          <w:numId w:val="33"/>
        </w:numPr>
      </w:pPr>
      <w:r w:rsidRPr="00FE14B1">
        <w:t>Child documents that are driven by this document (C);</w:t>
      </w:r>
    </w:p>
    <w:p w:rsidR="00A17D90" w:rsidRDefault="00A17D90" w:rsidP="00193260">
      <w:pPr>
        <w:pStyle w:val="BodyText"/>
      </w:pPr>
    </w:p>
    <w:sectPr w:rsidR="00A17D90">
      <w:footerReference w:type="default" r:id="rId13"/>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295" w:rsidRDefault="00B37295" w:rsidP="00193260">
      <w:r>
        <w:separator/>
      </w:r>
    </w:p>
  </w:endnote>
  <w:endnote w:type="continuationSeparator" w:id="0">
    <w:p w:rsidR="00B37295" w:rsidRDefault="00B37295" w:rsidP="0019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ilent TT Cond">
    <w:panose1 w:val="020B0606020002020203"/>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Ind w:w="198" w:type="dxa"/>
      <w:tblLayout w:type="fixed"/>
      <w:tblLook w:val="0000" w:firstRow="0" w:lastRow="0" w:firstColumn="0" w:lastColumn="0" w:noHBand="0" w:noVBand="0"/>
    </w:tblPr>
    <w:tblGrid>
      <w:gridCol w:w="3330"/>
      <w:gridCol w:w="4352"/>
      <w:gridCol w:w="2308"/>
    </w:tblGrid>
    <w:tr w:rsidR="00A31F7B" w:rsidRPr="00341314" w:rsidTr="00B56918">
      <w:trPr>
        <w:cantSplit/>
        <w:trHeight w:val="208"/>
      </w:trPr>
      <w:tc>
        <w:tcPr>
          <w:tcW w:w="3330" w:type="dxa"/>
          <w:tcBorders>
            <w:top w:val="single" w:sz="6" w:space="0" w:color="auto"/>
            <w:bottom w:val="single" w:sz="6" w:space="0" w:color="auto"/>
          </w:tcBorders>
        </w:tcPr>
        <w:p w:rsidR="00A31F7B" w:rsidRPr="00341314" w:rsidRDefault="00A31F7B" w:rsidP="003C220B">
          <w:pPr>
            <w:pStyle w:val="Reserved"/>
            <w:tabs>
              <w:tab w:val="clear" w:pos="8640"/>
              <w:tab w:val="right" w:pos="7362"/>
            </w:tabs>
            <w:rPr>
              <w:rFonts w:ascii="Arial" w:hAnsi="Arial" w:cs="Arial"/>
              <w:sz w:val="18"/>
            </w:rPr>
          </w:pPr>
          <w:r w:rsidRPr="00341314">
            <w:rPr>
              <w:rFonts w:ascii="Arial" w:hAnsi="Arial" w:cs="Arial"/>
              <w:sz w:val="18"/>
            </w:rPr>
            <w:t xml:space="preserve">Agilent Confidential </w:t>
          </w:r>
        </w:p>
      </w:tc>
      <w:tc>
        <w:tcPr>
          <w:tcW w:w="4352" w:type="dxa"/>
          <w:tcBorders>
            <w:top w:val="single" w:sz="6" w:space="0" w:color="auto"/>
            <w:bottom w:val="single" w:sz="6" w:space="0" w:color="auto"/>
          </w:tcBorders>
        </w:tcPr>
        <w:p w:rsidR="00A31F7B" w:rsidRPr="00341314" w:rsidRDefault="00A31F7B" w:rsidP="003C220B">
          <w:pPr>
            <w:pStyle w:val="Reserved"/>
            <w:rPr>
              <w:rFonts w:ascii="Arial" w:hAnsi="Arial" w:cs="Arial"/>
              <w:sz w:val="18"/>
            </w:rPr>
          </w:pPr>
          <w:r>
            <w:rPr>
              <w:rFonts w:ascii="Arial" w:hAnsi="Arial" w:cs="Arial"/>
              <w:sz w:val="18"/>
            </w:rPr>
            <w:t>Uncontrolled document when printed or copied</w:t>
          </w:r>
        </w:p>
      </w:tc>
      <w:tc>
        <w:tcPr>
          <w:tcW w:w="2308" w:type="dxa"/>
          <w:tcBorders>
            <w:top w:val="single" w:sz="6" w:space="0" w:color="auto"/>
            <w:bottom w:val="single" w:sz="6" w:space="0" w:color="auto"/>
          </w:tcBorders>
        </w:tcPr>
        <w:p w:rsidR="00A31F7B" w:rsidRPr="00341314" w:rsidRDefault="00A31F7B" w:rsidP="003C220B">
          <w:pPr>
            <w:pStyle w:val="Reserved"/>
            <w:jc w:val="right"/>
            <w:rPr>
              <w:rFonts w:ascii="Arial" w:hAnsi="Arial" w:cs="Arial"/>
              <w:sz w:val="18"/>
            </w:rPr>
          </w:pPr>
          <w:r w:rsidRPr="00341314">
            <w:rPr>
              <w:rFonts w:ascii="Arial" w:hAnsi="Arial" w:cs="Arial"/>
              <w:sz w:val="18"/>
            </w:rPr>
            <w:t xml:space="preserve">Page </w:t>
          </w:r>
          <w:r w:rsidRPr="00341314">
            <w:rPr>
              <w:rFonts w:ascii="Arial" w:hAnsi="Arial" w:cs="Arial"/>
              <w:sz w:val="18"/>
            </w:rPr>
            <w:fldChar w:fldCharType="begin"/>
          </w:r>
          <w:r w:rsidRPr="00341314">
            <w:rPr>
              <w:rFonts w:ascii="Arial" w:hAnsi="Arial" w:cs="Arial"/>
              <w:sz w:val="18"/>
            </w:rPr>
            <w:instrText xml:space="preserve">page  \* MERGEFORMAT </w:instrText>
          </w:r>
          <w:r w:rsidRPr="00341314">
            <w:rPr>
              <w:rFonts w:ascii="Arial" w:hAnsi="Arial" w:cs="Arial"/>
              <w:sz w:val="18"/>
            </w:rPr>
            <w:fldChar w:fldCharType="separate"/>
          </w:r>
          <w:r w:rsidR="00551C59">
            <w:rPr>
              <w:rFonts w:ascii="Arial" w:hAnsi="Arial" w:cs="Arial"/>
              <w:noProof/>
              <w:sz w:val="18"/>
            </w:rPr>
            <w:t>1</w:t>
          </w:r>
          <w:r w:rsidRPr="00341314">
            <w:rPr>
              <w:rFonts w:ascii="Arial" w:hAnsi="Arial" w:cs="Arial"/>
              <w:sz w:val="18"/>
            </w:rPr>
            <w:fldChar w:fldCharType="end"/>
          </w:r>
          <w:r w:rsidRPr="00341314">
            <w:rPr>
              <w:rFonts w:ascii="Arial" w:hAnsi="Arial" w:cs="Arial"/>
              <w:sz w:val="18"/>
            </w:rPr>
            <w:t xml:space="preserve"> of </w:t>
          </w:r>
          <w:r w:rsidRPr="00341314">
            <w:rPr>
              <w:rFonts w:ascii="Arial" w:hAnsi="Arial" w:cs="Arial"/>
              <w:sz w:val="18"/>
            </w:rPr>
            <w:fldChar w:fldCharType="begin"/>
          </w:r>
          <w:r w:rsidRPr="00341314">
            <w:rPr>
              <w:rFonts w:ascii="Arial" w:hAnsi="Arial" w:cs="Arial"/>
              <w:sz w:val="18"/>
            </w:rPr>
            <w:instrText xml:space="preserve">numpages  \* MERGEFORMAT </w:instrText>
          </w:r>
          <w:r w:rsidRPr="00341314">
            <w:rPr>
              <w:rFonts w:ascii="Arial" w:hAnsi="Arial" w:cs="Arial"/>
              <w:sz w:val="18"/>
            </w:rPr>
            <w:fldChar w:fldCharType="separate"/>
          </w:r>
          <w:r w:rsidR="00551C59">
            <w:rPr>
              <w:rFonts w:ascii="Arial" w:hAnsi="Arial" w:cs="Arial"/>
              <w:noProof/>
              <w:sz w:val="18"/>
            </w:rPr>
            <w:t>12</w:t>
          </w:r>
          <w:r w:rsidRPr="00341314">
            <w:rPr>
              <w:rFonts w:ascii="Arial" w:hAnsi="Arial" w:cs="Arial"/>
              <w:sz w:val="18"/>
            </w:rPr>
            <w:fldChar w:fldCharType="end"/>
          </w:r>
        </w:p>
      </w:tc>
    </w:tr>
  </w:tbl>
  <w:p w:rsidR="00A31F7B" w:rsidRDefault="00A31F7B" w:rsidP="00193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F7B" w:rsidRDefault="00A31F7B" w:rsidP="00193260">
    <w:pPr>
      <w:pStyle w:val="Footer"/>
    </w:pPr>
    <w:r>
      <w:t>Agilent Internal Procedure Document</w:t>
    </w:r>
  </w:p>
  <w:p w:rsidR="00A31F7B" w:rsidRDefault="00A31F7B" w:rsidP="00193260">
    <w:pPr>
      <w:pStyle w:val="Footer"/>
    </w:pPr>
    <w:r>
      <w:t>Agilent Confidential</w:t>
    </w:r>
    <w:r>
      <w:tab/>
      <w:t>Uncontrolled Document When Printed Or Copied</w:t>
    </w:r>
    <w:r>
      <w:tab/>
      <w:t xml:space="preserve">Page </w:t>
    </w:r>
    <w:r>
      <w:rPr>
        <w:rStyle w:val="PageNumber"/>
      </w:rPr>
      <w:fldChar w:fldCharType="begin"/>
    </w:r>
    <w:r>
      <w:rPr>
        <w:rStyle w:val="PageNumber"/>
      </w:rPr>
      <w:instrText xml:space="preserve"> PAGE </w:instrText>
    </w:r>
    <w:r>
      <w:rPr>
        <w:rStyle w:val="PageNumber"/>
      </w:rPr>
      <w:fldChar w:fldCharType="separate"/>
    </w:r>
    <w:r w:rsidR="00551C59">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51C59">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295" w:rsidRDefault="00B37295" w:rsidP="00193260">
      <w:r>
        <w:separator/>
      </w:r>
    </w:p>
  </w:footnote>
  <w:footnote w:type="continuationSeparator" w:id="0">
    <w:p w:rsidR="00B37295" w:rsidRDefault="00B37295" w:rsidP="00193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978"/>
      <w:gridCol w:w="6210"/>
    </w:tblGrid>
    <w:tr w:rsidR="00A31F7B" w:rsidRPr="00341314" w:rsidTr="003C220B">
      <w:trPr>
        <w:cantSplit/>
      </w:trPr>
      <w:tc>
        <w:tcPr>
          <w:tcW w:w="3978" w:type="dxa"/>
          <w:tcBorders>
            <w:bottom w:val="single" w:sz="6" w:space="0" w:color="auto"/>
          </w:tcBorders>
        </w:tcPr>
        <w:p w:rsidR="00A31F7B" w:rsidRDefault="00A31F7B" w:rsidP="00193260">
          <w:pPr>
            <w:pStyle w:val="Header"/>
          </w:pPr>
          <w:r>
            <w:rPr>
              <w:noProof/>
            </w:rPr>
            <w:drawing>
              <wp:inline distT="0" distB="0" distL="0" distR="0" wp14:anchorId="6425E8CA" wp14:editId="3FD982DB">
                <wp:extent cx="2390775" cy="457200"/>
                <wp:effectExtent l="0" t="0" r="0" b="0"/>
                <wp:docPr id="1" name="Picture 1" descr="4c_CorporateSig-no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c_CorporateSig-noH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457200"/>
                        </a:xfrm>
                        <a:prstGeom prst="rect">
                          <a:avLst/>
                        </a:prstGeom>
                        <a:noFill/>
                        <a:ln>
                          <a:noFill/>
                        </a:ln>
                      </pic:spPr>
                    </pic:pic>
                  </a:graphicData>
                </a:graphic>
              </wp:inline>
            </w:drawing>
          </w:r>
        </w:p>
      </w:tc>
      <w:tc>
        <w:tcPr>
          <w:tcW w:w="6210" w:type="dxa"/>
          <w:tcBorders>
            <w:bottom w:val="single" w:sz="6" w:space="0" w:color="auto"/>
          </w:tcBorders>
        </w:tcPr>
        <w:p w:rsidR="00A31F7B" w:rsidRPr="00341314" w:rsidRDefault="00A31F7B" w:rsidP="00193260">
          <w:pPr>
            <w:pStyle w:val="Header"/>
          </w:pPr>
        </w:p>
        <w:p w:rsidR="00A31F7B" w:rsidRPr="00341314" w:rsidRDefault="00A31F7B" w:rsidP="00193260">
          <w:pPr>
            <w:pStyle w:val="Header"/>
          </w:pPr>
          <w:r>
            <w:t xml:space="preserve">Software &amp; Informatics </w:t>
          </w:r>
        </w:p>
        <w:p w:rsidR="00A31F7B" w:rsidRPr="00341314" w:rsidRDefault="00A31F7B" w:rsidP="00193260">
          <w:pPr>
            <w:pStyle w:val="Header"/>
          </w:pPr>
          <w:r>
            <w:t xml:space="preserve">Internal Procedure </w:t>
          </w:r>
          <w:r w:rsidRPr="00341314">
            <w:t xml:space="preserve"> </w:t>
          </w:r>
        </w:p>
      </w:tc>
    </w:tr>
  </w:tbl>
  <w:p w:rsidR="00A31F7B" w:rsidRDefault="00A31F7B" w:rsidP="001932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F7B" w:rsidRDefault="00A31F7B" w:rsidP="00193260">
    <w:pPr>
      <w:pStyle w:val="Header"/>
    </w:pPr>
    <w:r>
      <w:rPr>
        <w:noProof/>
      </w:rPr>
      <w:drawing>
        <wp:anchor distT="0" distB="0" distL="114300" distR="114300" simplePos="0" relativeHeight="251657728" behindDoc="0" locked="0" layoutInCell="1" allowOverlap="1" wp14:anchorId="1D608220" wp14:editId="4CE1785F">
          <wp:simplePos x="0" y="0"/>
          <wp:positionH relativeFrom="column">
            <wp:posOffset>0</wp:posOffset>
          </wp:positionH>
          <wp:positionV relativeFrom="paragraph">
            <wp:posOffset>0</wp:posOffset>
          </wp:positionV>
          <wp:extent cx="1800225" cy="342900"/>
          <wp:effectExtent l="0" t="0" r="0" b="0"/>
          <wp:wrapSquare wrapText="bothSides"/>
          <wp:docPr id="8" name="Picture 8" descr="2c_Corp_Sig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c_Corp_Sig_5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3429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t>Internal Procedure Document</w:t>
    </w:r>
  </w:p>
  <w:p w:rsidR="00A31F7B" w:rsidRDefault="00A31F7B" w:rsidP="00193260">
    <w:pPr>
      <w:pStyle w:val="Header"/>
    </w:pPr>
    <w:r>
      <w:t>Agilent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E1D"/>
    <w:multiLevelType w:val="hybridMultilevel"/>
    <w:tmpl w:val="20085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707F5A"/>
    <w:multiLevelType w:val="multilevel"/>
    <w:tmpl w:val="6B3E8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46287"/>
    <w:multiLevelType w:val="multilevel"/>
    <w:tmpl w:val="4ED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12026"/>
    <w:multiLevelType w:val="multilevel"/>
    <w:tmpl w:val="12A0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352FB"/>
    <w:multiLevelType w:val="multilevel"/>
    <w:tmpl w:val="747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548D3"/>
    <w:multiLevelType w:val="hybridMultilevel"/>
    <w:tmpl w:val="F7BEE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25"/>
    <w:multiLevelType w:val="multilevel"/>
    <w:tmpl w:val="C1A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45EE8"/>
    <w:multiLevelType w:val="hybridMultilevel"/>
    <w:tmpl w:val="50C8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505D9"/>
    <w:multiLevelType w:val="hybridMultilevel"/>
    <w:tmpl w:val="F912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8AC417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9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C0068C"/>
    <w:multiLevelType w:val="multilevel"/>
    <w:tmpl w:val="A10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F0E43"/>
    <w:multiLevelType w:val="multilevel"/>
    <w:tmpl w:val="D26AED9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286"/>
        </w:tabs>
        <w:ind w:left="22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8C53C7F"/>
    <w:multiLevelType w:val="hybridMultilevel"/>
    <w:tmpl w:val="4B0C9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DD6692"/>
    <w:multiLevelType w:val="hybridMultilevel"/>
    <w:tmpl w:val="76563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382EF7"/>
    <w:multiLevelType w:val="hybridMultilevel"/>
    <w:tmpl w:val="DB1E8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CB498D"/>
    <w:multiLevelType w:val="multilevel"/>
    <w:tmpl w:val="B4AC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F12D8C"/>
    <w:multiLevelType w:val="hybridMultilevel"/>
    <w:tmpl w:val="3CE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11EF3"/>
    <w:multiLevelType w:val="hybridMultilevel"/>
    <w:tmpl w:val="16340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392F0B"/>
    <w:multiLevelType w:val="multilevel"/>
    <w:tmpl w:val="E6F8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3555D1"/>
    <w:multiLevelType w:val="hybridMultilevel"/>
    <w:tmpl w:val="DC10D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7B5434"/>
    <w:multiLevelType w:val="multilevel"/>
    <w:tmpl w:val="35EC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14136E"/>
    <w:multiLevelType w:val="multilevel"/>
    <w:tmpl w:val="34A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752C93"/>
    <w:multiLevelType w:val="multilevel"/>
    <w:tmpl w:val="6B3E8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D7534"/>
    <w:multiLevelType w:val="hybridMultilevel"/>
    <w:tmpl w:val="54C0E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864174"/>
    <w:multiLevelType w:val="hybridMultilevel"/>
    <w:tmpl w:val="8304CE3C"/>
    <w:lvl w:ilvl="0" w:tplc="3D08D7DC">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Times New Roman" w:hAnsi="Times New Roman"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
      <w:lvlJc w:val="left"/>
      <w:pPr>
        <w:tabs>
          <w:tab w:val="num" w:pos="3600"/>
        </w:tabs>
        <w:ind w:left="3600" w:hanging="360"/>
      </w:pPr>
      <w:rPr>
        <w:rFonts w:ascii="Times New Roman" w:hAnsi="Times New Roman"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
      <w:lvlJc w:val="left"/>
      <w:pPr>
        <w:tabs>
          <w:tab w:val="num" w:pos="5760"/>
        </w:tabs>
        <w:ind w:left="5760" w:hanging="360"/>
      </w:pPr>
      <w:rPr>
        <w:rFonts w:ascii="Times New Roman" w:hAnsi="Times New Roman"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0D957D0"/>
    <w:multiLevelType w:val="hybridMultilevel"/>
    <w:tmpl w:val="13C6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34D24"/>
    <w:multiLevelType w:val="multilevel"/>
    <w:tmpl w:val="379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EF5A98"/>
    <w:multiLevelType w:val="multilevel"/>
    <w:tmpl w:val="A3D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961861"/>
    <w:multiLevelType w:val="hybridMultilevel"/>
    <w:tmpl w:val="F5F69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E2DCD"/>
    <w:multiLevelType w:val="hybridMultilevel"/>
    <w:tmpl w:val="A92C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02236B"/>
    <w:multiLevelType w:val="multilevel"/>
    <w:tmpl w:val="0B3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7010F"/>
    <w:multiLevelType w:val="hybridMultilevel"/>
    <w:tmpl w:val="ABC0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072EE"/>
    <w:multiLevelType w:val="hybridMultilevel"/>
    <w:tmpl w:val="D2906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1D6492"/>
    <w:multiLevelType w:val="hybridMultilevel"/>
    <w:tmpl w:val="2A100086"/>
    <w:lvl w:ilvl="0" w:tplc="FC3E758C">
      <w:start w:val="1"/>
      <w:numFmt w:val="bullet"/>
      <w:lvlText w:val="¨"/>
      <w:lvlJc w:val="left"/>
      <w:pPr>
        <w:ind w:left="720" w:hanging="360"/>
      </w:pPr>
      <w:rPr>
        <w:rFonts w:ascii="Wingdings" w:hAnsi="Wingdings" w:hint="default"/>
      </w:rPr>
    </w:lvl>
    <w:lvl w:ilvl="1" w:tplc="566E4B78">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53066"/>
    <w:multiLevelType w:val="hybridMultilevel"/>
    <w:tmpl w:val="EB24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55702"/>
    <w:multiLevelType w:val="multilevel"/>
    <w:tmpl w:val="64B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722749"/>
    <w:multiLevelType w:val="hybridMultilevel"/>
    <w:tmpl w:val="8F8A0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7A137C"/>
    <w:multiLevelType w:val="multilevel"/>
    <w:tmpl w:val="604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512699"/>
    <w:multiLevelType w:val="hybridMultilevel"/>
    <w:tmpl w:val="F92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4"/>
  </w:num>
  <w:num w:numId="3">
    <w:abstractNumId w:val="27"/>
  </w:num>
  <w:num w:numId="4">
    <w:abstractNumId w:val="20"/>
  </w:num>
  <w:num w:numId="5">
    <w:abstractNumId w:val="35"/>
  </w:num>
  <w:num w:numId="6">
    <w:abstractNumId w:val="21"/>
  </w:num>
  <w:num w:numId="7">
    <w:abstractNumId w:val="30"/>
  </w:num>
  <w:num w:numId="8">
    <w:abstractNumId w:val="0"/>
  </w:num>
  <w:num w:numId="9">
    <w:abstractNumId w:val="32"/>
  </w:num>
  <w:num w:numId="10">
    <w:abstractNumId w:val="28"/>
  </w:num>
  <w:num w:numId="11">
    <w:abstractNumId w:val="3"/>
  </w:num>
  <w:num w:numId="12">
    <w:abstractNumId w:val="22"/>
  </w:num>
  <w:num w:numId="13">
    <w:abstractNumId w:val="37"/>
  </w:num>
  <w:num w:numId="14">
    <w:abstractNumId w:val="4"/>
  </w:num>
  <w:num w:numId="15">
    <w:abstractNumId w:val="15"/>
  </w:num>
  <w:num w:numId="16">
    <w:abstractNumId w:val="23"/>
  </w:num>
  <w:num w:numId="17">
    <w:abstractNumId w:val="14"/>
  </w:num>
  <w:num w:numId="18">
    <w:abstractNumId w:val="38"/>
  </w:num>
  <w:num w:numId="19">
    <w:abstractNumId w:val="1"/>
  </w:num>
  <w:num w:numId="20">
    <w:abstractNumId w:val="13"/>
  </w:num>
  <w:num w:numId="21">
    <w:abstractNumId w:val="6"/>
  </w:num>
  <w:num w:numId="22">
    <w:abstractNumId w:val="26"/>
  </w:num>
  <w:num w:numId="23">
    <w:abstractNumId w:val="10"/>
  </w:num>
  <w:num w:numId="24">
    <w:abstractNumId w:val="18"/>
  </w:num>
  <w:num w:numId="25">
    <w:abstractNumId w:val="2"/>
  </w:num>
  <w:num w:numId="26">
    <w:abstractNumId w:val="12"/>
  </w:num>
  <w:num w:numId="27">
    <w:abstractNumId w:val="17"/>
  </w:num>
  <w:num w:numId="28">
    <w:abstractNumId w:val="5"/>
  </w:num>
  <w:num w:numId="29">
    <w:abstractNumId w:val="29"/>
  </w:num>
  <w:num w:numId="30">
    <w:abstractNumId w:val="11"/>
  </w:num>
  <w:num w:numId="31">
    <w:abstractNumId w:val="19"/>
  </w:num>
  <w:num w:numId="32">
    <w:abstractNumId w:val="8"/>
  </w:num>
  <w:num w:numId="33">
    <w:abstractNumId w:val="36"/>
  </w:num>
  <w:num w:numId="34">
    <w:abstractNumId w:val="7"/>
  </w:num>
  <w:num w:numId="35">
    <w:abstractNumId w:val="11"/>
  </w:num>
  <w:num w:numId="36">
    <w:abstractNumId w:val="11"/>
  </w:num>
  <w:num w:numId="37">
    <w:abstractNumId w:val="33"/>
  </w:num>
  <w:num w:numId="38">
    <w:abstractNumId w:val="16"/>
  </w:num>
  <w:num w:numId="39">
    <w:abstractNumId w:val="9"/>
  </w:num>
  <w:num w:numId="40">
    <w:abstractNumId w:val="25"/>
  </w:num>
  <w:num w:numId="41">
    <w:abstractNumId w:val="3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11"/>
    <w:rsid w:val="00017167"/>
    <w:rsid w:val="000653B4"/>
    <w:rsid w:val="000A4CD7"/>
    <w:rsid w:val="000B0E14"/>
    <w:rsid w:val="000B22CB"/>
    <w:rsid w:val="000B312A"/>
    <w:rsid w:val="0010533C"/>
    <w:rsid w:val="00114653"/>
    <w:rsid w:val="0017098D"/>
    <w:rsid w:val="00173AC9"/>
    <w:rsid w:val="00193260"/>
    <w:rsid w:val="001964DF"/>
    <w:rsid w:val="001C6AC2"/>
    <w:rsid w:val="00245FBC"/>
    <w:rsid w:val="0025626C"/>
    <w:rsid w:val="002B3012"/>
    <w:rsid w:val="002B39B6"/>
    <w:rsid w:val="002C3ADF"/>
    <w:rsid w:val="002E1CBC"/>
    <w:rsid w:val="003058DC"/>
    <w:rsid w:val="0034173D"/>
    <w:rsid w:val="0036138D"/>
    <w:rsid w:val="00363F53"/>
    <w:rsid w:val="00380877"/>
    <w:rsid w:val="003B3BE5"/>
    <w:rsid w:val="003C220B"/>
    <w:rsid w:val="003C325D"/>
    <w:rsid w:val="0043250A"/>
    <w:rsid w:val="004574DF"/>
    <w:rsid w:val="00490211"/>
    <w:rsid w:val="004C7DEF"/>
    <w:rsid w:val="00500A46"/>
    <w:rsid w:val="00551C59"/>
    <w:rsid w:val="005866A6"/>
    <w:rsid w:val="005E4CF7"/>
    <w:rsid w:val="00682BED"/>
    <w:rsid w:val="00696011"/>
    <w:rsid w:val="006A4B24"/>
    <w:rsid w:val="006B1319"/>
    <w:rsid w:val="006B4C23"/>
    <w:rsid w:val="00700C97"/>
    <w:rsid w:val="00785A24"/>
    <w:rsid w:val="007A147B"/>
    <w:rsid w:val="007A1969"/>
    <w:rsid w:val="007B1ECF"/>
    <w:rsid w:val="007F37A3"/>
    <w:rsid w:val="0088498A"/>
    <w:rsid w:val="008A0759"/>
    <w:rsid w:val="008A7B6B"/>
    <w:rsid w:val="008D20B0"/>
    <w:rsid w:val="008E11F6"/>
    <w:rsid w:val="00944736"/>
    <w:rsid w:val="00950EF1"/>
    <w:rsid w:val="009938EC"/>
    <w:rsid w:val="00995142"/>
    <w:rsid w:val="009B29B1"/>
    <w:rsid w:val="009E09CA"/>
    <w:rsid w:val="00A1183A"/>
    <w:rsid w:val="00A17D90"/>
    <w:rsid w:val="00A31F7B"/>
    <w:rsid w:val="00A34382"/>
    <w:rsid w:val="00A9230A"/>
    <w:rsid w:val="00B22374"/>
    <w:rsid w:val="00B370AB"/>
    <w:rsid w:val="00B37295"/>
    <w:rsid w:val="00B56918"/>
    <w:rsid w:val="00B923F7"/>
    <w:rsid w:val="00BA0270"/>
    <w:rsid w:val="00BC4E0C"/>
    <w:rsid w:val="00BF3292"/>
    <w:rsid w:val="00C261F8"/>
    <w:rsid w:val="00C9624A"/>
    <w:rsid w:val="00CA60B5"/>
    <w:rsid w:val="00CF0FDA"/>
    <w:rsid w:val="00D065D1"/>
    <w:rsid w:val="00D81AB5"/>
    <w:rsid w:val="00D83A9D"/>
    <w:rsid w:val="00DA2C88"/>
    <w:rsid w:val="00DD7E4C"/>
    <w:rsid w:val="00E12BAE"/>
    <w:rsid w:val="00E24D83"/>
    <w:rsid w:val="00E32959"/>
    <w:rsid w:val="00EA1D7B"/>
    <w:rsid w:val="00ED7B54"/>
    <w:rsid w:val="00F07FC2"/>
    <w:rsid w:val="00F15209"/>
    <w:rsid w:val="00F362E5"/>
    <w:rsid w:val="00F479F3"/>
    <w:rsid w:val="00FE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02C60"/>
  <w15:chartTrackingRefBased/>
  <w15:docId w15:val="{A0F33970-BC4F-42C2-9A8D-33FEF5A6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93260"/>
    <w:pPr>
      <w:spacing w:before="120"/>
    </w:pPr>
    <w:rPr>
      <w:rFonts w:ascii="Arial" w:hAnsi="Arial"/>
      <w:sz w:val="22"/>
      <w:szCs w:val="22"/>
    </w:rPr>
  </w:style>
  <w:style w:type="paragraph" w:styleId="Heading1">
    <w:name w:val="heading 1"/>
    <w:basedOn w:val="Normal"/>
    <w:next w:val="Normal"/>
    <w:uiPriority w:val="9"/>
    <w:qFormat/>
    <w:rsid w:val="000B22CB"/>
    <w:pPr>
      <w:keepNext/>
      <w:numPr>
        <w:numId w:val="1"/>
      </w:numPr>
      <w:spacing w:before="720"/>
      <w:outlineLvl w:val="0"/>
    </w:pPr>
    <w:rPr>
      <w:rFonts w:cs="Arial"/>
      <w:b/>
      <w:bCs/>
      <w:sz w:val="32"/>
    </w:rPr>
  </w:style>
  <w:style w:type="paragraph" w:styleId="Heading2">
    <w:name w:val="heading 2"/>
    <w:basedOn w:val="Normal"/>
    <w:next w:val="Normal"/>
    <w:uiPriority w:val="9"/>
    <w:qFormat/>
    <w:rsid w:val="009E09CA"/>
    <w:pPr>
      <w:keepNext/>
      <w:numPr>
        <w:ilvl w:val="1"/>
        <w:numId w:val="1"/>
      </w:numPr>
      <w:shd w:val="clear" w:color="auto" w:fill="FFFFFF"/>
      <w:tabs>
        <w:tab w:val="clear" w:pos="2286"/>
      </w:tabs>
      <w:spacing w:before="450"/>
      <w:ind w:left="0" w:firstLine="0"/>
      <w:outlineLvl w:val="1"/>
    </w:pPr>
    <w:rPr>
      <w:rFonts w:cs="Arial"/>
      <w:bCs/>
      <w:iCs/>
      <w:sz w:val="30"/>
      <w:szCs w:val="30"/>
    </w:rPr>
  </w:style>
  <w:style w:type="paragraph" w:styleId="Heading3">
    <w:name w:val="heading 3"/>
    <w:basedOn w:val="Normal"/>
    <w:next w:val="Normal"/>
    <w:uiPriority w:val="9"/>
    <w:qFormat/>
    <w:pPr>
      <w:keepNext/>
      <w:numPr>
        <w:ilvl w:val="2"/>
        <w:numId w:val="1"/>
      </w:numPr>
      <w:spacing w:before="240" w:after="60"/>
      <w:outlineLvl w:val="2"/>
    </w:pPr>
    <w:rPr>
      <w:b/>
      <w:bCs/>
      <w:i/>
      <w:iCs/>
    </w:rPr>
  </w:style>
  <w:style w:type="paragraph" w:styleId="Heading4">
    <w:name w:val="heading 4"/>
    <w:basedOn w:val="Normal"/>
    <w:next w:val="Normal"/>
    <w:uiPriority w:val="9"/>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qFormat/>
    <w:pPr>
      <w:numPr>
        <w:ilvl w:val="4"/>
        <w:numId w:val="1"/>
      </w:numPr>
      <w:spacing w:before="240" w:after="60"/>
      <w:outlineLvl w:val="4"/>
    </w:pPr>
    <w:rPr>
      <w:szCs w:val="26"/>
    </w:rPr>
  </w:style>
  <w:style w:type="paragraph" w:styleId="Heading6">
    <w:name w:val="heading 6"/>
    <w:basedOn w:val="Normal"/>
    <w:next w:val="Normal"/>
    <w:uiPriority w:val="9"/>
    <w:qFormat/>
    <w:pPr>
      <w:numPr>
        <w:ilvl w:val="5"/>
        <w:numId w:val="1"/>
      </w:numPr>
      <w:spacing w:before="240" w:after="60"/>
      <w:outlineLvl w:val="5"/>
    </w:pPr>
    <w:rPr>
      <w:b/>
      <w:bCs/>
    </w:rPr>
  </w:style>
  <w:style w:type="paragraph" w:styleId="Heading7">
    <w:name w:val="heading 7"/>
    <w:basedOn w:val="Normal"/>
    <w:next w:val="Normal"/>
    <w:uiPriority w:val="9"/>
    <w:qFormat/>
    <w:pPr>
      <w:numPr>
        <w:ilvl w:val="6"/>
        <w:numId w:val="1"/>
      </w:numPr>
      <w:spacing w:before="240" w:after="60"/>
      <w:outlineLvl w:val="6"/>
    </w:pPr>
    <w:rPr>
      <w:szCs w:val="24"/>
    </w:rPr>
  </w:style>
  <w:style w:type="paragraph" w:styleId="Heading8">
    <w:name w:val="heading 8"/>
    <w:basedOn w:val="Normal"/>
    <w:next w:val="Normal"/>
    <w:uiPriority w:val="9"/>
    <w:qFormat/>
    <w:pPr>
      <w:numPr>
        <w:ilvl w:val="7"/>
        <w:numId w:val="1"/>
      </w:numPr>
      <w:spacing w:before="240" w:after="60"/>
      <w:outlineLvl w:val="7"/>
    </w:pPr>
    <w:rPr>
      <w:i/>
      <w:iCs/>
      <w:szCs w:val="24"/>
    </w:rPr>
  </w:style>
  <w:style w:type="paragraph" w:styleId="Heading9">
    <w:name w:val="heading 9"/>
    <w:basedOn w:val="Normal"/>
    <w:next w:val="Normal"/>
    <w:uiPriority w:val="9"/>
    <w:qFormat/>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Footer">
    <w:name w:val="footer"/>
    <w:basedOn w:val="Normal"/>
    <w:rsid w:val="003C220B"/>
    <w:pPr>
      <w:tabs>
        <w:tab w:val="center" w:pos="5040"/>
        <w:tab w:val="right" w:pos="10080"/>
      </w:tabs>
      <w:spacing w:before="0"/>
    </w:pPr>
    <w:rPr>
      <w:iCs/>
      <w:sz w:val="18"/>
    </w:rPr>
  </w:style>
  <w:style w:type="paragraph" w:styleId="Header">
    <w:name w:val="header"/>
    <w:basedOn w:val="Normal"/>
    <w:rsid w:val="003C220B"/>
    <w:pPr>
      <w:tabs>
        <w:tab w:val="center" w:pos="4320"/>
        <w:tab w:val="right" w:pos="8640"/>
      </w:tabs>
      <w:spacing w:before="0"/>
      <w:jc w:val="right"/>
    </w:pPr>
    <w:rPr>
      <w:i/>
      <w:sz w:val="20"/>
    </w:r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ProcedureNoTitle">
    <w:name w:val="Procedure No Title"/>
    <w:basedOn w:val="Title"/>
    <w:rPr>
      <w:b w:val="0"/>
      <w:bCs w:val="0"/>
      <w:sz w:val="24"/>
    </w:rPr>
  </w:style>
  <w:style w:type="paragraph" w:customStyle="1" w:styleId="RevisionTitle">
    <w:name w:val="Revision Title"/>
    <w:basedOn w:val="Normal"/>
    <w:pPr>
      <w:jc w:val="center"/>
    </w:pPr>
  </w:style>
  <w:style w:type="paragraph" w:customStyle="1" w:styleId="RevisionText">
    <w:name w:val="Revision Text"/>
    <w:basedOn w:val="BodyText"/>
    <w:rPr>
      <w:sz w:val="20"/>
    </w:rPr>
  </w:style>
  <w:style w:type="paragraph" w:customStyle="1" w:styleId="Subheads">
    <w:name w:val="Subheads"/>
    <w:basedOn w:val="Heading5"/>
    <w:pPr>
      <w:numPr>
        <w:ilvl w:val="0"/>
        <w:numId w:val="0"/>
      </w:numPr>
    </w:pPr>
    <w:rPr>
      <w:rFonts w:cs="Arial"/>
    </w:rPr>
  </w:style>
  <w:style w:type="paragraph" w:customStyle="1" w:styleId="Reserved">
    <w:name w:val="Reserved"/>
    <w:rsid w:val="003C220B"/>
    <w:pPr>
      <w:tabs>
        <w:tab w:val="right" w:pos="8640"/>
      </w:tabs>
    </w:pPr>
  </w:style>
  <w:style w:type="character" w:customStyle="1" w:styleId="Style8pt">
    <w:name w:val="Style 8 pt"/>
    <w:rsid w:val="003C220B"/>
    <w:rPr>
      <w:rFonts w:ascii="Arial" w:hAnsi="Arial"/>
      <w:sz w:val="16"/>
    </w:rPr>
  </w:style>
  <w:style w:type="paragraph" w:styleId="NormalWeb">
    <w:name w:val="Normal (Web)"/>
    <w:basedOn w:val="Normal"/>
    <w:uiPriority w:val="99"/>
    <w:unhideWhenUsed/>
    <w:rsid w:val="00B923F7"/>
    <w:pPr>
      <w:spacing w:before="100" w:beforeAutospacing="1" w:after="100" w:afterAutospacing="1"/>
    </w:pPr>
    <w:rPr>
      <w:rFonts w:ascii="Times New Roman" w:hAnsi="Times New Roman"/>
      <w:szCs w:val="24"/>
    </w:rPr>
  </w:style>
  <w:style w:type="character" w:customStyle="1" w:styleId="apple-converted-space">
    <w:name w:val="apple-converted-space"/>
    <w:rsid w:val="005866A6"/>
  </w:style>
  <w:style w:type="character" w:styleId="Strong">
    <w:name w:val="Strong"/>
    <w:uiPriority w:val="22"/>
    <w:qFormat/>
    <w:rsid w:val="001C6AC2"/>
    <w:rPr>
      <w:b/>
      <w:bCs/>
    </w:rPr>
  </w:style>
  <w:style w:type="paragraph" w:customStyle="1" w:styleId="TableCellLeft">
    <w:name w:val="TableCell Left"/>
    <w:basedOn w:val="Normal"/>
    <w:link w:val="TableCellLeftChar"/>
    <w:qFormat/>
    <w:rsid w:val="00FE14B1"/>
    <w:pPr>
      <w:spacing w:before="0"/>
      <w:ind w:left="72"/>
    </w:pPr>
    <w:rPr>
      <w:rFonts w:ascii="Agilent TT Cond" w:hAnsi="Agilent TT Cond"/>
      <w:szCs w:val="24"/>
    </w:rPr>
  </w:style>
  <w:style w:type="character" w:customStyle="1" w:styleId="TableCellLeftChar">
    <w:name w:val="TableCell Left Char"/>
    <w:link w:val="TableCellLeft"/>
    <w:rsid w:val="00FE14B1"/>
    <w:rPr>
      <w:rFonts w:ascii="Agilent TT Cond" w:hAnsi="Agilent TT Cond"/>
      <w:sz w:val="24"/>
      <w:szCs w:val="24"/>
    </w:rPr>
  </w:style>
  <w:style w:type="paragraph" w:styleId="TOCHeading">
    <w:name w:val="TOC Heading"/>
    <w:basedOn w:val="Heading1"/>
    <w:next w:val="Normal"/>
    <w:uiPriority w:val="39"/>
    <w:unhideWhenUsed/>
    <w:qFormat/>
    <w:rsid w:val="00EA1D7B"/>
    <w:pPr>
      <w:keepLines/>
      <w:numPr>
        <w:numId w:val="0"/>
      </w:numPr>
      <w:spacing w:before="240" w:line="259" w:lineRule="auto"/>
      <w:outlineLvl w:val="9"/>
    </w:pPr>
    <w:rPr>
      <w:rFonts w:ascii="Calibri Light" w:hAnsi="Calibri Light" w:cs="Times New Roman"/>
      <w:b w:val="0"/>
      <w:bCs w:val="0"/>
      <w:color w:val="2E74B5"/>
      <w:szCs w:val="32"/>
    </w:rPr>
  </w:style>
  <w:style w:type="paragraph" w:styleId="TOC1">
    <w:name w:val="toc 1"/>
    <w:basedOn w:val="Normal"/>
    <w:next w:val="Normal"/>
    <w:autoRedefine/>
    <w:uiPriority w:val="39"/>
    <w:rsid w:val="00EA1D7B"/>
    <w:pPr>
      <w:spacing w:before="0"/>
    </w:pPr>
  </w:style>
  <w:style w:type="paragraph" w:styleId="TOC2">
    <w:name w:val="toc 2"/>
    <w:basedOn w:val="Normal"/>
    <w:next w:val="Normal"/>
    <w:autoRedefine/>
    <w:uiPriority w:val="39"/>
    <w:rsid w:val="00EA1D7B"/>
    <w:pPr>
      <w:spacing w:before="0"/>
      <w:ind w:left="216"/>
    </w:pPr>
  </w:style>
  <w:style w:type="paragraph" w:styleId="TOC3">
    <w:name w:val="toc 3"/>
    <w:basedOn w:val="Normal"/>
    <w:next w:val="Normal"/>
    <w:autoRedefine/>
    <w:uiPriority w:val="39"/>
    <w:rsid w:val="00EA1D7B"/>
    <w:pPr>
      <w:spacing w:before="0"/>
      <w:ind w:left="446"/>
    </w:pPr>
  </w:style>
  <w:style w:type="character" w:styleId="Hyperlink">
    <w:name w:val="Hyperlink"/>
    <w:uiPriority w:val="99"/>
    <w:unhideWhenUsed/>
    <w:rsid w:val="00EA1D7B"/>
    <w:rPr>
      <w:color w:val="0563C1"/>
      <w:u w:val="single"/>
    </w:rPr>
  </w:style>
  <w:style w:type="paragraph" w:styleId="TOC4">
    <w:name w:val="toc 4"/>
    <w:basedOn w:val="Normal"/>
    <w:next w:val="Normal"/>
    <w:autoRedefine/>
    <w:rsid w:val="00EA1D7B"/>
    <w:pPr>
      <w:spacing w:before="0"/>
      <w:ind w:left="662"/>
    </w:pPr>
  </w:style>
  <w:style w:type="paragraph" w:styleId="ListParagraph">
    <w:name w:val="List Paragraph"/>
    <w:basedOn w:val="Normal"/>
    <w:uiPriority w:val="34"/>
    <w:qFormat/>
    <w:rsid w:val="00245FBC"/>
    <w:pPr>
      <w:spacing w:before="0" w:after="160" w:line="259" w:lineRule="auto"/>
      <w:ind w:left="720"/>
      <w:contextualSpacing/>
    </w:pPr>
    <w:rPr>
      <w:rFonts w:asciiTheme="minorHAnsi" w:eastAsiaTheme="minorEastAsia" w:hAnsiTheme="minorHAnsi" w:cstheme="minorBidi"/>
    </w:rPr>
  </w:style>
  <w:style w:type="table" w:styleId="TableGridLight">
    <w:name w:val="Grid Table Light"/>
    <w:basedOn w:val="TableNormal"/>
    <w:uiPriority w:val="40"/>
    <w:rsid w:val="00245FBC"/>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9B29B1"/>
    <w:rPr>
      <w:sz w:val="16"/>
      <w:szCs w:val="16"/>
    </w:rPr>
  </w:style>
  <w:style w:type="paragraph" w:styleId="CommentText">
    <w:name w:val="annotation text"/>
    <w:basedOn w:val="Normal"/>
    <w:link w:val="CommentTextChar"/>
    <w:rsid w:val="009B29B1"/>
    <w:rPr>
      <w:sz w:val="20"/>
      <w:szCs w:val="20"/>
    </w:rPr>
  </w:style>
  <w:style w:type="character" w:customStyle="1" w:styleId="CommentTextChar">
    <w:name w:val="Comment Text Char"/>
    <w:basedOn w:val="DefaultParagraphFont"/>
    <w:link w:val="CommentText"/>
    <w:rsid w:val="009B29B1"/>
    <w:rPr>
      <w:rFonts w:ascii="Arial" w:hAnsi="Arial"/>
    </w:rPr>
  </w:style>
  <w:style w:type="paragraph" w:styleId="BalloonText">
    <w:name w:val="Balloon Text"/>
    <w:basedOn w:val="Normal"/>
    <w:link w:val="BalloonTextChar"/>
    <w:rsid w:val="009B29B1"/>
    <w:pPr>
      <w:spacing w:before="0"/>
    </w:pPr>
    <w:rPr>
      <w:rFonts w:ascii="Segoe UI" w:hAnsi="Segoe UI" w:cs="Segoe UI"/>
      <w:sz w:val="18"/>
      <w:szCs w:val="18"/>
    </w:rPr>
  </w:style>
  <w:style w:type="character" w:customStyle="1" w:styleId="BalloonTextChar">
    <w:name w:val="Balloon Text Char"/>
    <w:basedOn w:val="DefaultParagraphFont"/>
    <w:link w:val="BalloonText"/>
    <w:rsid w:val="009B29B1"/>
    <w:rPr>
      <w:rFonts w:ascii="Segoe UI" w:hAnsi="Segoe UI" w:cs="Segoe UI"/>
      <w:sz w:val="18"/>
      <w:szCs w:val="18"/>
    </w:rPr>
  </w:style>
  <w:style w:type="character" w:styleId="SubtleEmphasis">
    <w:name w:val="Subtle Emphasis"/>
    <w:basedOn w:val="DefaultParagraphFont"/>
    <w:uiPriority w:val="19"/>
    <w:qFormat/>
    <w:rsid w:val="00C261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5706">
      <w:bodyDiv w:val="1"/>
      <w:marLeft w:val="0"/>
      <w:marRight w:val="0"/>
      <w:marTop w:val="0"/>
      <w:marBottom w:val="0"/>
      <w:divBdr>
        <w:top w:val="none" w:sz="0" w:space="0" w:color="auto"/>
        <w:left w:val="none" w:sz="0" w:space="0" w:color="auto"/>
        <w:bottom w:val="none" w:sz="0" w:space="0" w:color="auto"/>
        <w:right w:val="none" w:sz="0" w:space="0" w:color="auto"/>
      </w:divBdr>
    </w:div>
    <w:div w:id="339699516">
      <w:bodyDiv w:val="1"/>
      <w:marLeft w:val="0"/>
      <w:marRight w:val="0"/>
      <w:marTop w:val="0"/>
      <w:marBottom w:val="0"/>
      <w:divBdr>
        <w:top w:val="none" w:sz="0" w:space="0" w:color="auto"/>
        <w:left w:val="none" w:sz="0" w:space="0" w:color="auto"/>
        <w:bottom w:val="none" w:sz="0" w:space="0" w:color="auto"/>
        <w:right w:val="none" w:sz="0" w:space="0" w:color="auto"/>
      </w:divBdr>
      <w:divsChild>
        <w:div w:id="772284682">
          <w:marLeft w:val="0"/>
          <w:marRight w:val="0"/>
          <w:marTop w:val="150"/>
          <w:marBottom w:val="0"/>
          <w:divBdr>
            <w:top w:val="none" w:sz="0" w:space="0" w:color="auto"/>
            <w:left w:val="none" w:sz="0" w:space="0" w:color="auto"/>
            <w:bottom w:val="none" w:sz="0" w:space="0" w:color="auto"/>
            <w:right w:val="none" w:sz="0" w:space="0" w:color="auto"/>
          </w:divBdr>
        </w:div>
      </w:divsChild>
    </w:div>
    <w:div w:id="703794596">
      <w:bodyDiv w:val="1"/>
      <w:marLeft w:val="0"/>
      <w:marRight w:val="0"/>
      <w:marTop w:val="0"/>
      <w:marBottom w:val="0"/>
      <w:divBdr>
        <w:top w:val="none" w:sz="0" w:space="0" w:color="auto"/>
        <w:left w:val="none" w:sz="0" w:space="0" w:color="auto"/>
        <w:bottom w:val="none" w:sz="0" w:space="0" w:color="auto"/>
        <w:right w:val="none" w:sz="0" w:space="0" w:color="auto"/>
      </w:divBdr>
    </w:div>
    <w:div w:id="844055076">
      <w:bodyDiv w:val="1"/>
      <w:marLeft w:val="0"/>
      <w:marRight w:val="0"/>
      <w:marTop w:val="0"/>
      <w:marBottom w:val="0"/>
      <w:divBdr>
        <w:top w:val="none" w:sz="0" w:space="0" w:color="auto"/>
        <w:left w:val="none" w:sz="0" w:space="0" w:color="auto"/>
        <w:bottom w:val="none" w:sz="0" w:space="0" w:color="auto"/>
        <w:right w:val="none" w:sz="0" w:space="0" w:color="auto"/>
      </w:divBdr>
    </w:div>
    <w:div w:id="917982560">
      <w:bodyDiv w:val="1"/>
      <w:marLeft w:val="0"/>
      <w:marRight w:val="0"/>
      <w:marTop w:val="0"/>
      <w:marBottom w:val="0"/>
      <w:divBdr>
        <w:top w:val="none" w:sz="0" w:space="0" w:color="auto"/>
        <w:left w:val="none" w:sz="0" w:space="0" w:color="auto"/>
        <w:bottom w:val="none" w:sz="0" w:space="0" w:color="auto"/>
        <w:right w:val="none" w:sz="0" w:space="0" w:color="auto"/>
      </w:divBdr>
    </w:div>
    <w:div w:id="1072119109">
      <w:bodyDiv w:val="1"/>
      <w:marLeft w:val="0"/>
      <w:marRight w:val="0"/>
      <w:marTop w:val="0"/>
      <w:marBottom w:val="0"/>
      <w:divBdr>
        <w:top w:val="none" w:sz="0" w:space="0" w:color="auto"/>
        <w:left w:val="none" w:sz="0" w:space="0" w:color="auto"/>
        <w:bottom w:val="none" w:sz="0" w:space="0" w:color="auto"/>
        <w:right w:val="none" w:sz="0" w:space="0" w:color="auto"/>
      </w:divBdr>
      <w:divsChild>
        <w:div w:id="1485581810">
          <w:marLeft w:val="0"/>
          <w:marRight w:val="0"/>
          <w:marTop w:val="150"/>
          <w:marBottom w:val="0"/>
          <w:divBdr>
            <w:top w:val="none" w:sz="0" w:space="0" w:color="auto"/>
            <w:left w:val="none" w:sz="0" w:space="0" w:color="auto"/>
            <w:bottom w:val="none" w:sz="0" w:space="0" w:color="auto"/>
            <w:right w:val="none" w:sz="0" w:space="0" w:color="auto"/>
          </w:divBdr>
        </w:div>
      </w:divsChild>
    </w:div>
    <w:div w:id="1213887658">
      <w:bodyDiv w:val="1"/>
      <w:marLeft w:val="0"/>
      <w:marRight w:val="0"/>
      <w:marTop w:val="0"/>
      <w:marBottom w:val="0"/>
      <w:divBdr>
        <w:top w:val="none" w:sz="0" w:space="0" w:color="auto"/>
        <w:left w:val="none" w:sz="0" w:space="0" w:color="auto"/>
        <w:bottom w:val="none" w:sz="0" w:space="0" w:color="auto"/>
        <w:right w:val="none" w:sz="0" w:space="0" w:color="auto"/>
      </w:divBdr>
    </w:div>
    <w:div w:id="1359694369">
      <w:bodyDiv w:val="1"/>
      <w:marLeft w:val="0"/>
      <w:marRight w:val="0"/>
      <w:marTop w:val="0"/>
      <w:marBottom w:val="0"/>
      <w:divBdr>
        <w:top w:val="none" w:sz="0" w:space="0" w:color="auto"/>
        <w:left w:val="none" w:sz="0" w:space="0" w:color="auto"/>
        <w:bottom w:val="none" w:sz="0" w:space="0" w:color="auto"/>
        <w:right w:val="none" w:sz="0" w:space="0" w:color="auto"/>
      </w:divBdr>
    </w:div>
    <w:div w:id="1715501893">
      <w:bodyDiv w:val="1"/>
      <w:marLeft w:val="0"/>
      <w:marRight w:val="0"/>
      <w:marTop w:val="0"/>
      <w:marBottom w:val="0"/>
      <w:divBdr>
        <w:top w:val="none" w:sz="0" w:space="0" w:color="auto"/>
        <w:left w:val="none" w:sz="0" w:space="0" w:color="auto"/>
        <w:bottom w:val="none" w:sz="0" w:space="0" w:color="auto"/>
        <w:right w:val="none" w:sz="0" w:space="0" w:color="auto"/>
      </w:divBdr>
    </w:div>
    <w:div w:id="1753090270">
      <w:bodyDiv w:val="1"/>
      <w:marLeft w:val="0"/>
      <w:marRight w:val="0"/>
      <w:marTop w:val="0"/>
      <w:marBottom w:val="0"/>
      <w:divBdr>
        <w:top w:val="none" w:sz="0" w:space="0" w:color="auto"/>
        <w:left w:val="none" w:sz="0" w:space="0" w:color="auto"/>
        <w:bottom w:val="none" w:sz="0" w:space="0" w:color="auto"/>
        <w:right w:val="none" w:sz="0" w:space="0" w:color="auto"/>
      </w:divBdr>
    </w:div>
    <w:div w:id="18269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redoc.collaboration.agilent.com/sites/LSCAQuality/SD/KP/Business%20Management%20System%20(Quality-EH-S)/037799.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7E827-D04A-4237-8AC2-0E1C8AF2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Engineering Procedure</vt:lpstr>
    </vt:vector>
  </TitlesOfParts>
  <Company>Scientific Software, Inc.</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Procedure</dc:title>
  <dc:subject/>
  <dc:creator>John Lindahl</dc:creator>
  <cp:keywords/>
  <cp:lastModifiedBy>John Lindahl</cp:lastModifiedBy>
  <cp:revision>17</cp:revision>
  <cp:lastPrinted>1900-01-01T08:00:00Z</cp:lastPrinted>
  <dcterms:created xsi:type="dcterms:W3CDTF">2016-05-14T22:21:00Z</dcterms:created>
  <dcterms:modified xsi:type="dcterms:W3CDTF">2016-07-11T22:32:00Z</dcterms:modified>
</cp:coreProperties>
</file>