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f54c6013-3fbe-424f-af9e-cf7e7ba950cf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21f2eec2-eddc-4aa6-8f43-eabad6c99ca1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b6d023e2-9767-4147-81f6-43a9b541bbb1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6f727086-b1bf-45e5-9e14-251ea5dee1c8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d9560ca1-7951-4e30-829b-262eca0560bf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9d8f30dc-ea99-4b3a-8031-7ce99cc09c86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a06fe21b-526f-4183-87d8-89cff6afed4f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7D/ОК-2023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e1ac2e28-aa80-425c-8ceb-8363b29595dd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ee4c887b-f43a-4fe1-814c-91f4e9b7814b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394ba107-f4fe-4edd-b8d2-ca50697826e0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3C/ОК-2023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2e8b5631-663c-44aa-a785-ef9d2c6ff717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9facce6e-c83a-4ff8-963b-70fb3986360d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8ea169c6-a7ed-4392-a868-3255513c4462,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af060aa9-7607-40b7-b078-6f04653ed6b2,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fcb8335f-e79d-4b66-a6f7-fa26c0fcc887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83/ОК-2023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05b78671-12ce-4363-9742-19d3f81b92a0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03c0829e-cdf2-41b4-bfe5-5853f3adf12f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3F/ОК-2023</w:t>
      </w:r>
      <w:r w:rsidR="00AD3240" w:rsidRPr="00C157E1">
        <w:rPr>
          <w:szCs w:val="26"/>
          <w:highlight w:val="yellow"/>
        </w:rPr>
        <w:t xml:space="preserve"> на выполнение работ по развитию 98447330-cb22-4d51-970b-5ca886841180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d69c6fd9-38c5-47b7-a52f-68fe77229c45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09/ОК-2023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cf7b0f69-de2b-4fc7-94f0-30a483ddd034.13/ОК-2023.3.ПМ.1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78900dbf-eded-4881-b087-45712c6db391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8a7ae43c-4fbe-4503-aa7b-7951c443339a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819fccdb-40fc-4930-ba82-08193a488d07.13/ОК-2023.3.ПМ.1</w:t>
            </w:r>
            <w:r w:rsidR="00412437">
              <w:rPr>
                <w:bCs/>
                <w:sz w:val="24"/>
                <w:lang w:val="en-US"/>
              </w:rPr>
              <w:br/>
              <w:t>c73c431c-9743-428b-af3a-40a3a2898916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b23a5379-3040-4f29-94ee-67d4eb47391f.13/ОК-2023.3.ПМ.1
108f7dbe-c5cb-44af-9291-f42910c5f29c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