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ТИТУЛЬНЫЙ ЛИСТ ОТЧЁТА</w:t>
      </w:r>
    </w:p>
    <w:p>
      <w:r>
        <w:t xml:space="preserve">Институт: {{institute}}</w:t>
      </w:r>
    </w:p>
    <w:p>
      <w:r>
        <w:t xml:space="preserve">Студент: {{student_fio}}, группа {{group}}</w:t>
      </w:r>
    </w:p>
    <w:p>
      <w:r>
        <w:t xml:space="preserve">Специальность: {{specialty}}</w:t>
      </w:r>
    </w:p>
    <w:p>
      <w:r>
        <w:t xml:space="preserve">Тема: {{practice_topic}}</w:t>
      </w:r>
    </w:p>
    <w:p>
      <w:r>
        <w:t xml:space="preserve">Период: {{practice_start}} — {{practice_end}}</w:t>
      </w:r>
    </w:p>
    <w:p>
      <w:r>
        <w:t xml:space="preserve">{{city_year}}</w:t>
      </w:r>
    </w:p>
  </w:body>
</w:document>
</file>

<file path=word/_rels/document.xml.rels><?xml version="1.0" encoding="UTF-8" standalone="yes"?>
<Relationships xmlns="http://schemas.openxmlformats.org/package/2006/relationships"></Relationships>
</file>