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B307" w14:textId="77777777" w:rsidR="005B409E" w:rsidRDefault="005B409E" w:rsidP="005B409E">
      <w:pPr>
        <w:pStyle w:val="Title"/>
      </w:pPr>
      <w:r>
        <w:t>Consensus clustering for Bayesian mixture models</w:t>
      </w:r>
      <w:r>
        <w:t xml:space="preserve"> </w:t>
      </w:r>
    </w:p>
    <w:p w14:paraId="00000012" w14:textId="333B6AE2" w:rsidR="008337D5" w:rsidRDefault="005B409E" w:rsidP="005B409E">
      <w:pPr>
        <w:pStyle w:val="Subtitle"/>
      </w:pPr>
      <w:r>
        <w:t>Point-by-point response to round 1 reviewers’ comments</w:t>
      </w:r>
    </w:p>
    <w:p w14:paraId="476AF16C" w14:textId="61D0C575" w:rsidR="005B409E" w:rsidRDefault="005B409E" w:rsidP="005B409E">
      <w:r>
        <w:t>Stephen Coleman, Paul D.W. Kirk, Chris Wallace</w:t>
      </w:r>
    </w:p>
    <w:p w14:paraId="19B849AF" w14:textId="77777777" w:rsidR="005B409E" w:rsidRDefault="005B409E">
      <w:pPr>
        <w:rPr>
          <w:sz w:val="32"/>
          <w:szCs w:val="32"/>
        </w:rPr>
      </w:pPr>
      <w:bookmarkStart w:id="0" w:name="_i7tlh049zhz9" w:colFirst="0" w:colLast="0"/>
      <w:bookmarkEnd w:id="0"/>
      <w:r>
        <w:br w:type="page"/>
      </w:r>
    </w:p>
    <w:p w14:paraId="00000013" w14:textId="50A309B5" w:rsidR="008337D5" w:rsidRDefault="00F83CE9" w:rsidP="005B409E">
      <w:pPr>
        <w:pStyle w:val="Heading1"/>
      </w:pPr>
      <w:r>
        <w:lastRenderedPageBreak/>
        <w:t>Reviewer 1</w:t>
      </w:r>
    </w:p>
    <w:p w14:paraId="00000014" w14:textId="77777777" w:rsidR="008337D5" w:rsidRDefault="00F83CE9">
      <w:r>
        <w:t>1. If I understand correctly, the problem that the authors expect to address is to estimate the cluster number based on the consensus clustering framework. The input of the conventional cluster anal</w:t>
      </w:r>
      <w:r>
        <w:t>ysis is the data matrix, while the input of consensus clustering is the set of basic partitions. It is unclear that how the authors employ Bayesian mixture model on basic partitions.</w:t>
      </w:r>
    </w:p>
    <w:p w14:paraId="00000015" w14:textId="77777777" w:rsidR="008337D5" w:rsidRDefault="008337D5"/>
    <w:p w14:paraId="00000016"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sidRPr="00536EBE">
        <w:rPr>
          <w:rFonts w:ascii="Source Sans Pro SemiBold" w:eastAsia="Source Sans Pro SemiBold" w:hAnsi="Source Sans Pro SemiBold" w:cs="Source Sans Pro SemiBold"/>
          <w:b/>
          <w:bCs/>
        </w:rPr>
        <w:t>We apologise for the lack of clarity. Our motivating problem was lack of</w:t>
      </w:r>
      <w:r w:rsidRPr="00536EBE">
        <w:rPr>
          <w:rFonts w:ascii="Source Sans Pro SemiBold" w:eastAsia="Source Sans Pro SemiBold" w:hAnsi="Source Sans Pro SemiBold" w:cs="Source Sans Pro SemiBold"/>
          <w:b/>
          <w:bCs/>
        </w:rPr>
        <w:t xml:space="preserve"> convergence in Bayesian mixture models, and we now state this in the introduction paragraph 5 as</w:t>
      </w:r>
      <w:r>
        <w:rPr>
          <w:rFonts w:ascii="Source Sans Pro SemiBold" w:eastAsia="Source Sans Pro SemiBold" w:hAnsi="Source Sans Pro SemiBold" w:cs="Source Sans Pro SemiBold"/>
        </w:rPr>
        <w:t xml:space="preserve"> </w:t>
      </w:r>
      <w:r>
        <w:rPr>
          <w:rFonts w:ascii="Source Sans Pro SemiBold" w:eastAsia="Source Sans Pro SemiBold" w:hAnsi="Source Sans Pro SemiBold" w:cs="Source Sans Pro SemiBold"/>
        </w:rPr>
        <w:br/>
      </w:r>
      <w:r>
        <w:rPr>
          <w:rFonts w:ascii="Source Sans Pro SemiBold" w:eastAsia="Source Sans Pro SemiBold" w:hAnsi="Source Sans Pro SemiBold" w:cs="Source Sans Pro SemiBold"/>
          <w:color w:val="0000FF"/>
        </w:rPr>
        <w:t>“Motivated by the lack of scalability of existing implementations of sampling-based Bayesian clustering (due to prohibitive computational runtimes, as well a</w:t>
      </w:r>
      <w:r>
        <w:rPr>
          <w:rFonts w:ascii="Source Sans Pro SemiBold" w:eastAsia="Source Sans Pro SemiBold" w:hAnsi="Source Sans Pro SemiBold" w:cs="Source Sans Pro SemiBold"/>
          <w:color w:val="0000FF"/>
        </w:rPr>
        <w:t xml:space="preserve">s poor exploration, as described above), here we aim to develop a general and straightforward procedure that exploits the flexibility of these </w:t>
      </w:r>
      <w:proofErr w:type="gramStart"/>
      <w:r>
        <w:rPr>
          <w:rFonts w:ascii="Source Sans Pro SemiBold" w:eastAsia="Source Sans Pro SemiBold" w:hAnsi="Source Sans Pro SemiBold" w:cs="Source Sans Pro SemiBold"/>
          <w:color w:val="0000FF"/>
        </w:rPr>
        <w:t>methods, but</w:t>
      </w:r>
      <w:proofErr w:type="gramEnd"/>
      <w:r>
        <w:rPr>
          <w:rFonts w:ascii="Source Sans Pro SemiBold" w:eastAsia="Source Sans Pro SemiBold" w:hAnsi="Source Sans Pro SemiBold" w:cs="Source Sans Pro SemiBold"/>
          <w:color w:val="0000FF"/>
        </w:rPr>
        <w:t xml:space="preserve"> extends their applicability.</w:t>
      </w:r>
      <w:r>
        <w:rPr>
          <w:rFonts w:ascii="Source Sans Pro SemiBold" w:eastAsia="Source Sans Pro SemiBold" w:hAnsi="Source Sans Pro SemiBold" w:cs="Source Sans Pro SemiBold"/>
        </w:rPr>
        <w:t xml:space="preserve">” </w:t>
      </w:r>
    </w:p>
    <w:p w14:paraId="00000017"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18" w14:textId="77777777" w:rsidR="008337D5" w:rsidRPr="00536EBE" w:rsidRDefault="00F83CE9">
      <w:pPr>
        <w:pBdr>
          <w:top w:val="nil"/>
          <w:left w:val="nil"/>
          <w:bottom w:val="nil"/>
          <w:right w:val="nil"/>
          <w:between w:val="nil"/>
        </w:pBdr>
        <w:rPr>
          <w:b/>
          <w:bCs/>
        </w:rPr>
      </w:pPr>
      <w:r w:rsidRPr="00536EBE">
        <w:rPr>
          <w:rFonts w:ascii="Source Sans Pro SemiBold" w:eastAsia="Source Sans Pro SemiBold" w:hAnsi="Source Sans Pro SemiBold" w:cs="Source Sans Pro SemiBold"/>
          <w:b/>
          <w:bCs/>
        </w:rPr>
        <w:t xml:space="preserve">Our </w:t>
      </w:r>
      <w:proofErr w:type="gramStart"/>
      <w:r w:rsidRPr="00536EBE">
        <w:rPr>
          <w:rFonts w:ascii="Source Sans Pro SemiBold" w:eastAsia="Source Sans Pro SemiBold" w:hAnsi="Source Sans Pro SemiBold" w:cs="Source Sans Pro SemiBold"/>
          <w:b/>
          <w:bCs/>
        </w:rPr>
        <w:t>main focus</w:t>
      </w:r>
      <w:proofErr w:type="gramEnd"/>
      <w:r w:rsidRPr="00536EBE">
        <w:rPr>
          <w:rFonts w:ascii="Source Sans Pro SemiBold" w:eastAsia="Source Sans Pro SemiBold" w:hAnsi="Source Sans Pro SemiBold" w:cs="Source Sans Pro SemiBold"/>
          <w:b/>
          <w:bCs/>
        </w:rPr>
        <w:t xml:space="preserve"> is the quality of the clustering provided by consensu</w:t>
      </w:r>
      <w:r w:rsidRPr="00536EBE">
        <w:rPr>
          <w:rFonts w:ascii="Source Sans Pro SemiBold" w:eastAsia="Source Sans Pro SemiBold" w:hAnsi="Source Sans Pro SemiBold" w:cs="Source Sans Pro SemiBold"/>
          <w:b/>
          <w:bCs/>
        </w:rPr>
        <w:t>s clustering of Bayesian mixture models, not estimating the number of clusters present.</w:t>
      </w:r>
    </w:p>
    <w:p w14:paraId="00000019" w14:textId="77777777" w:rsidR="008337D5" w:rsidRDefault="008337D5"/>
    <w:p w14:paraId="0000001A" w14:textId="77777777" w:rsidR="008337D5" w:rsidRDefault="00F83CE9">
      <w:r>
        <w:t>2. The related work on consensus clustering is not extensive. Moreover, there is no discussion on cluster number estimation.</w:t>
      </w:r>
    </w:p>
    <w:p w14:paraId="0000001B" w14:textId="77777777" w:rsidR="008337D5" w:rsidRDefault="008337D5"/>
    <w:p w14:paraId="0000001C"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We have included more references to the broader consensus clustering literature in paragraph 2 of the introduction,</w:t>
      </w:r>
    </w:p>
    <w:p w14:paraId="0000001D" w14:textId="77777777" w:rsidR="008337D5" w:rsidRDefault="008337D5"/>
    <w:p w14:paraId="0000001E"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t>“</w:t>
      </w:r>
      <w:proofErr w:type="gramStart"/>
      <w:r>
        <w:rPr>
          <w:rFonts w:ascii="Source Sans Pro SemiBold" w:eastAsia="Source Sans Pro SemiBold" w:hAnsi="Source Sans Pro SemiBold" w:cs="Source Sans Pro SemiBold"/>
          <w:color w:val="0000FF"/>
        </w:rPr>
        <w:t>there</w:t>
      </w:r>
      <w:proofErr w:type="gramEnd"/>
      <w:r>
        <w:rPr>
          <w:rFonts w:ascii="Source Sans Pro SemiBold" w:eastAsia="Source Sans Pro SemiBold" w:hAnsi="Source Sans Pro SemiBold" w:cs="Source Sans Pro SemiBold"/>
          <w:color w:val="0000FF"/>
        </w:rPr>
        <w:t xml:space="preserve"> is a l</w:t>
      </w:r>
      <w:r>
        <w:rPr>
          <w:rFonts w:ascii="Source Sans Pro SemiBold" w:eastAsia="Source Sans Pro SemiBold" w:hAnsi="Source Sans Pro SemiBold" w:cs="Source Sans Pro SemiBold"/>
          <w:color w:val="0000FF"/>
        </w:rPr>
        <w:t>arge body of literature aimed at interpreting a collection of partitions, see, e.g., (17–19).</w:t>
      </w:r>
    </w:p>
    <w:p w14:paraId="0000001F"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color w:val="0000FF"/>
        </w:rPr>
      </w:pPr>
    </w:p>
    <w:p w14:paraId="00000020"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17. Li T, Ding C. Weighted Consensus Clustering. In: Proceedings of the 2008 SIAM International </w:t>
      </w:r>
      <w:proofErr w:type="spellStart"/>
      <w:r>
        <w:rPr>
          <w:rFonts w:ascii="Source Sans Pro SemiBold" w:eastAsia="Source Sans Pro SemiBold" w:hAnsi="Source Sans Pro SemiBold" w:cs="Source Sans Pro SemiBold"/>
          <w:color w:val="0000FF"/>
        </w:rPr>
        <w:t>Conferenceon</w:t>
      </w:r>
      <w:proofErr w:type="spellEnd"/>
      <w:r>
        <w:rPr>
          <w:rFonts w:ascii="Source Sans Pro SemiBold" w:eastAsia="Source Sans Pro SemiBold" w:hAnsi="Source Sans Pro SemiBold" w:cs="Source Sans Pro SemiBold"/>
          <w:color w:val="0000FF"/>
        </w:rPr>
        <w:t xml:space="preserve"> Data Mining. Society for Industrial and Applied Math</w:t>
      </w:r>
      <w:r>
        <w:rPr>
          <w:rFonts w:ascii="Source Sans Pro SemiBold" w:eastAsia="Source Sans Pro SemiBold" w:hAnsi="Source Sans Pro SemiBold" w:cs="Source Sans Pro SemiBold"/>
          <w:color w:val="0000FF"/>
        </w:rPr>
        <w:t>ematics; 2008. p. 798–809.</w:t>
      </w:r>
    </w:p>
    <w:p w14:paraId="00000021"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18. </w:t>
      </w:r>
      <w:proofErr w:type="spellStart"/>
      <w:r>
        <w:rPr>
          <w:rFonts w:ascii="Source Sans Pro SemiBold" w:eastAsia="Source Sans Pro SemiBold" w:hAnsi="Source Sans Pro SemiBold" w:cs="Source Sans Pro SemiBold"/>
          <w:color w:val="0000FF"/>
        </w:rPr>
        <w:t>Carpineto</w:t>
      </w:r>
      <w:proofErr w:type="spellEnd"/>
      <w:r>
        <w:rPr>
          <w:rFonts w:ascii="Source Sans Pro SemiBold" w:eastAsia="Source Sans Pro SemiBold" w:hAnsi="Source Sans Pro SemiBold" w:cs="Source Sans Pro SemiBold"/>
          <w:color w:val="0000FF"/>
        </w:rPr>
        <w:t xml:space="preserve"> C, Romano G. Consensus Clustering Based on a New Probabilistic Rand Index with </w:t>
      </w:r>
      <w:proofErr w:type="spellStart"/>
      <w:r>
        <w:rPr>
          <w:rFonts w:ascii="Source Sans Pro SemiBold" w:eastAsia="Source Sans Pro SemiBold" w:hAnsi="Source Sans Pro SemiBold" w:cs="Source Sans Pro SemiBold"/>
          <w:color w:val="0000FF"/>
        </w:rPr>
        <w:t>Applicationto</w:t>
      </w:r>
      <w:proofErr w:type="spellEnd"/>
      <w:r>
        <w:rPr>
          <w:rFonts w:ascii="Source Sans Pro SemiBold" w:eastAsia="Source Sans Pro SemiBold" w:hAnsi="Source Sans Pro SemiBold" w:cs="Source Sans Pro SemiBold"/>
          <w:color w:val="0000FF"/>
        </w:rPr>
        <w:t xml:space="preserve"> Subtopic Retrieval. IEEE Transactions on Pattern Analysis and Machine Intelligence. 2012Dec;34(12):2315–2326.</w:t>
      </w:r>
    </w:p>
    <w:p w14:paraId="00000022" w14:textId="77777777" w:rsidR="008337D5" w:rsidRDefault="00F83CE9">
      <w:pPr>
        <w:pBdr>
          <w:top w:val="nil"/>
          <w:left w:val="nil"/>
          <w:bottom w:val="nil"/>
          <w:right w:val="nil"/>
          <w:between w:val="nil"/>
        </w:pBdr>
        <w:rPr>
          <w:sz w:val="21"/>
          <w:szCs w:val="21"/>
        </w:rPr>
      </w:pPr>
      <w:r>
        <w:rPr>
          <w:rFonts w:ascii="Source Sans Pro SemiBold" w:eastAsia="Source Sans Pro SemiBold" w:hAnsi="Source Sans Pro SemiBold" w:cs="Source Sans Pro SemiBold"/>
          <w:color w:val="0000FF"/>
        </w:rPr>
        <w:t xml:space="preserve">19. </w:t>
      </w:r>
      <w:proofErr w:type="spellStart"/>
      <w:r>
        <w:rPr>
          <w:rFonts w:ascii="Source Sans Pro SemiBold" w:eastAsia="Source Sans Pro SemiBold" w:hAnsi="Source Sans Pro SemiBold" w:cs="Source Sans Pro SemiBold"/>
          <w:color w:val="0000FF"/>
        </w:rPr>
        <w:t>Strehl</w:t>
      </w:r>
      <w:proofErr w:type="spellEnd"/>
      <w:r>
        <w:rPr>
          <w:rFonts w:ascii="Source Sans Pro SemiBold" w:eastAsia="Source Sans Pro SemiBold" w:hAnsi="Source Sans Pro SemiBold" w:cs="Source Sans Pro SemiBold"/>
          <w:color w:val="0000FF"/>
        </w:rPr>
        <w:t xml:space="preserve"> A</w:t>
      </w:r>
      <w:r>
        <w:rPr>
          <w:rFonts w:ascii="Source Sans Pro SemiBold" w:eastAsia="Source Sans Pro SemiBold" w:hAnsi="Source Sans Pro SemiBold" w:cs="Source Sans Pro SemiBold"/>
          <w:color w:val="0000FF"/>
        </w:rPr>
        <w:t xml:space="preserve">, Ghosh J. Cluster Ensembles – A Knowledge Reuse Framework for Combining Multiple </w:t>
      </w:r>
      <w:proofErr w:type="spellStart"/>
      <w:r>
        <w:rPr>
          <w:rFonts w:ascii="Source Sans Pro SemiBold" w:eastAsia="Source Sans Pro SemiBold" w:hAnsi="Source Sans Pro SemiBold" w:cs="Source Sans Pro SemiBold"/>
          <w:color w:val="0000FF"/>
        </w:rPr>
        <w:t>Partitions.Journal</w:t>
      </w:r>
      <w:proofErr w:type="spellEnd"/>
      <w:r>
        <w:rPr>
          <w:rFonts w:ascii="Source Sans Pro SemiBold" w:eastAsia="Source Sans Pro SemiBold" w:hAnsi="Source Sans Pro SemiBold" w:cs="Source Sans Pro SemiBold"/>
          <w:color w:val="0000FF"/>
        </w:rPr>
        <w:t xml:space="preserve"> of Machine Learning Research. </w:t>
      </w:r>
      <w:proofErr w:type="gramStart"/>
      <w:r>
        <w:rPr>
          <w:rFonts w:ascii="Source Sans Pro SemiBold" w:eastAsia="Source Sans Pro SemiBold" w:hAnsi="Source Sans Pro SemiBold" w:cs="Source Sans Pro SemiBold"/>
          <w:color w:val="0000FF"/>
        </w:rPr>
        <w:t>2002;3:583</w:t>
      </w:r>
      <w:proofErr w:type="gramEnd"/>
      <w:r>
        <w:rPr>
          <w:rFonts w:ascii="Source Sans Pro SemiBold" w:eastAsia="Source Sans Pro SemiBold" w:hAnsi="Source Sans Pro SemiBold" w:cs="Source Sans Pro SemiBold"/>
          <w:color w:val="0000FF"/>
        </w:rPr>
        <w:t>–617.</w:t>
      </w:r>
      <w:r>
        <w:rPr>
          <w:sz w:val="21"/>
          <w:szCs w:val="21"/>
        </w:rPr>
        <w:t>”</w:t>
      </w:r>
    </w:p>
    <w:p w14:paraId="00000023"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24"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strike/>
        </w:rPr>
      </w:pPr>
      <w:r>
        <w:rPr>
          <w:rFonts w:ascii="Source Sans Pro SemiBold" w:eastAsia="Source Sans Pro SemiBold" w:hAnsi="Source Sans Pro SemiBold" w:cs="Source Sans Pro SemiBold"/>
        </w:rPr>
        <w:t xml:space="preserve">Cluster number estimation is not the </w:t>
      </w:r>
      <w:proofErr w:type="gramStart"/>
      <w:r>
        <w:rPr>
          <w:rFonts w:ascii="Source Sans Pro SemiBold" w:eastAsia="Source Sans Pro SemiBold" w:hAnsi="Source Sans Pro SemiBold" w:cs="Source Sans Pro SemiBold"/>
        </w:rPr>
        <w:t>main focus</w:t>
      </w:r>
      <w:proofErr w:type="gramEnd"/>
      <w:r>
        <w:rPr>
          <w:rFonts w:ascii="Source Sans Pro SemiBold" w:eastAsia="Source Sans Pro SemiBold" w:hAnsi="Source Sans Pro SemiBold" w:cs="Source Sans Pro SemiBold"/>
        </w:rPr>
        <w:t xml:space="preserve"> of our paper and we have attempted to reword the abstract a</w:t>
      </w:r>
      <w:r>
        <w:rPr>
          <w:rFonts w:ascii="Source Sans Pro SemiBold" w:eastAsia="Source Sans Pro SemiBold" w:hAnsi="Source Sans Pro SemiBold" w:cs="Source Sans Pro SemiBold"/>
        </w:rPr>
        <w:t>nd introduction to make this clearer. We discuss the problem of estimating the number of clusters largely to motivate our interest in Bayesian mixture models.  We have also included more references for deriving a final partition from the consensus matrix i</w:t>
      </w:r>
      <w:r>
        <w:rPr>
          <w:rFonts w:ascii="Source Sans Pro SemiBold" w:eastAsia="Source Sans Pro SemiBold" w:hAnsi="Source Sans Pro SemiBold" w:cs="Source Sans Pro SemiBold"/>
        </w:rPr>
        <w:t xml:space="preserve">n section 2.1. </w:t>
      </w:r>
    </w:p>
    <w:p w14:paraId="00000025"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26" w14:textId="77777777" w:rsidR="008337D5" w:rsidRDefault="00F83CE9">
      <w:r>
        <w:t>3. The technical contribution is thin. I do not see which part is newly proposed.</w:t>
      </w:r>
    </w:p>
    <w:p w14:paraId="00000027" w14:textId="77777777" w:rsidR="008337D5" w:rsidRDefault="008337D5">
      <w:pPr>
        <w:rPr>
          <w:rFonts w:ascii="Source Sans Pro SemiBold" w:eastAsia="Source Sans Pro SemiBold" w:hAnsi="Source Sans Pro SemiBold" w:cs="Source Sans Pro SemiBold"/>
        </w:rPr>
      </w:pPr>
    </w:p>
    <w:p w14:paraId="00000028"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We have included the following statement of our contribution in paragraph 4 of the Discussion:</w:t>
      </w:r>
    </w:p>
    <w:p w14:paraId="00000029"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2A"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rPr>
        <w:t>“</w:t>
      </w:r>
      <w:proofErr w:type="gramStart"/>
      <w:r>
        <w:rPr>
          <w:rFonts w:ascii="Source Sans Pro SemiBold" w:eastAsia="Source Sans Pro SemiBold" w:hAnsi="Source Sans Pro SemiBold" w:cs="Source Sans Pro SemiBold"/>
          <w:color w:val="0000FF"/>
        </w:rPr>
        <w:t>we</w:t>
      </w:r>
      <w:proofErr w:type="gramEnd"/>
      <w:r>
        <w:rPr>
          <w:rFonts w:ascii="Source Sans Pro SemiBold" w:eastAsia="Source Sans Pro SemiBold" w:hAnsi="Source Sans Pro SemiBold" w:cs="Source Sans Pro SemiBold"/>
          <w:color w:val="0000FF"/>
        </w:rPr>
        <w:t xml:space="preserve"> have benchmarked the use of an ensemble of Bayesian mixture models, showing that this approach can infer meaningful </w:t>
      </w:r>
      <w:proofErr w:type="spellStart"/>
      <w:r>
        <w:rPr>
          <w:rFonts w:ascii="Source Sans Pro SemiBold" w:eastAsia="Source Sans Pro SemiBold" w:hAnsi="Source Sans Pro SemiBold" w:cs="Source Sans Pro SemiBold"/>
          <w:color w:val="0000FF"/>
        </w:rPr>
        <w:t>clusterings</w:t>
      </w:r>
      <w:proofErr w:type="spellEnd"/>
      <w:r>
        <w:rPr>
          <w:rFonts w:ascii="Source Sans Pro SemiBold" w:eastAsia="Source Sans Pro SemiBold" w:hAnsi="Source Sans Pro SemiBold" w:cs="Source Sans Pro SemiBold"/>
          <w:color w:val="0000FF"/>
        </w:rPr>
        <w:t xml:space="preserve"> and overcomes the problem of</w:t>
      </w:r>
      <w:r>
        <w:rPr>
          <w:rFonts w:ascii="Source Sans Pro SemiBold" w:eastAsia="Source Sans Pro SemiBold" w:hAnsi="Source Sans Pro SemiBold" w:cs="Source Sans Pro SemiBold"/>
          <w:color w:val="0000FF"/>
        </w:rPr>
        <w:t xml:space="preserve"> multi-modality in the likelihood surface even in high dimensions, thereby providing more stable </w:t>
      </w:r>
      <w:proofErr w:type="spellStart"/>
      <w:r>
        <w:rPr>
          <w:rFonts w:ascii="Source Sans Pro SemiBold" w:eastAsia="Source Sans Pro SemiBold" w:hAnsi="Source Sans Pro SemiBold" w:cs="Source Sans Pro SemiBold"/>
          <w:color w:val="0000FF"/>
        </w:rPr>
        <w:t>clusterings</w:t>
      </w:r>
      <w:proofErr w:type="spellEnd"/>
      <w:r>
        <w:rPr>
          <w:rFonts w:ascii="Source Sans Pro SemiBold" w:eastAsia="Source Sans Pro SemiBold" w:hAnsi="Source Sans Pro SemiBold" w:cs="Source Sans Pro SemiBold"/>
          <w:color w:val="0000FF"/>
        </w:rPr>
        <w:t xml:space="preserve"> than individual long chains that are prone to becoming trapped in individual modes. We also show that the ensemble can be significantly quicker to </w:t>
      </w:r>
      <w:r>
        <w:rPr>
          <w:rFonts w:ascii="Source Sans Pro SemiBold" w:eastAsia="Source Sans Pro SemiBold" w:hAnsi="Source Sans Pro SemiBold" w:cs="Source Sans Pro SemiBold"/>
          <w:color w:val="0000FF"/>
        </w:rPr>
        <w:t xml:space="preserve">run. In our multi-omics </w:t>
      </w:r>
      <w:proofErr w:type="gramStart"/>
      <w:r>
        <w:rPr>
          <w:rFonts w:ascii="Source Sans Pro SemiBold" w:eastAsia="Source Sans Pro SemiBold" w:hAnsi="Source Sans Pro SemiBold" w:cs="Source Sans Pro SemiBold"/>
          <w:color w:val="0000FF"/>
        </w:rPr>
        <w:t>study</w:t>
      </w:r>
      <w:proofErr w:type="gramEnd"/>
      <w:r>
        <w:rPr>
          <w:rFonts w:ascii="Source Sans Pro SemiBold" w:eastAsia="Source Sans Pro SemiBold" w:hAnsi="Source Sans Pro SemiBold" w:cs="Source Sans Pro SemiBold"/>
          <w:color w:val="0000FF"/>
        </w:rPr>
        <w:t xml:space="preserve"> we have demonstrated that the method can be applied as a wrapper to more complex Bayesian clustering methods using existing implementations and that this provides meaningful results even when individual chains fail to converge</w:t>
      </w:r>
      <w:r>
        <w:rPr>
          <w:rFonts w:ascii="Source Sans Pro SemiBold" w:eastAsia="Source Sans Pro SemiBold" w:hAnsi="Source Sans Pro SemiBold" w:cs="Source Sans Pro SemiBold"/>
          <w:color w:val="0000FF"/>
        </w:rPr>
        <w:t>. This enables greater application of</w:t>
      </w:r>
    </w:p>
    <w:p w14:paraId="0000002B"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color w:val="0000FF"/>
        </w:rPr>
        <w:t xml:space="preserve">complex Bayesian clustering methods without requiring re-implementation using </w:t>
      </w:r>
      <w:proofErr w:type="gramStart"/>
      <w:r>
        <w:rPr>
          <w:rFonts w:ascii="Source Sans Pro SemiBold" w:eastAsia="Source Sans Pro SemiBold" w:hAnsi="Source Sans Pro SemiBold" w:cs="Source Sans Pro SemiBold"/>
          <w:color w:val="0000FF"/>
        </w:rPr>
        <w:t>more clever</w:t>
      </w:r>
      <w:proofErr w:type="gramEnd"/>
      <w:r>
        <w:rPr>
          <w:rFonts w:ascii="Source Sans Pro SemiBold" w:eastAsia="Source Sans Pro SemiBold" w:hAnsi="Source Sans Pro SemiBold" w:cs="Source Sans Pro SemiBold"/>
          <w:color w:val="0000FF"/>
        </w:rPr>
        <w:t xml:space="preserve"> MCMC methods or VI, a process that would involve a significant investment of human time.</w:t>
      </w:r>
      <w:r>
        <w:rPr>
          <w:rFonts w:ascii="Source Sans Pro SemiBold" w:eastAsia="Source Sans Pro SemiBold" w:hAnsi="Source Sans Pro SemiBold" w:cs="Source Sans Pro SemiBold"/>
        </w:rPr>
        <w:t>”</w:t>
      </w:r>
    </w:p>
    <w:p w14:paraId="0000002C" w14:textId="77777777" w:rsidR="008337D5" w:rsidRDefault="008337D5"/>
    <w:p w14:paraId="0000002D" w14:textId="77777777" w:rsidR="008337D5" w:rsidRDefault="00F83CE9">
      <w:r>
        <w:t>4. The experimental part is not strat</w:t>
      </w:r>
      <w:r>
        <w:t>ified. No state-of-the-art competitive methods. For the real-world datasets, there is no ground-truth evaluation metric.</w:t>
      </w:r>
    </w:p>
    <w:p w14:paraId="0000002E" w14:textId="77777777" w:rsidR="008337D5" w:rsidRDefault="008337D5"/>
    <w:p w14:paraId="0000002F"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In the simulation study we are interested in understanding how well consensus clustering of Bayesian mixture models performs compared </w:t>
      </w:r>
      <w:r w:rsidRPr="00536EBE">
        <w:rPr>
          <w:rFonts w:ascii="Source Sans Pro SemiBold" w:eastAsia="Source Sans Pro SemiBold" w:hAnsi="Source Sans Pro SemiBold" w:cs="Source Sans Pro SemiBold"/>
          <w:b/>
          <w:bCs/>
        </w:rPr>
        <w:t>to established approaches to mixture models (which have been well studied and compared to state-of-the-art methods elsewhere, e.g. [REF]). Knowing the ground-truth in the simulation study allows us to benchmark the performance of the method, and we apply e</w:t>
      </w:r>
      <w:r w:rsidRPr="00536EBE">
        <w:rPr>
          <w:rFonts w:ascii="Source Sans Pro SemiBold" w:eastAsia="Source Sans Pro SemiBold" w:hAnsi="Source Sans Pro SemiBold" w:cs="Source Sans Pro SemiBold"/>
          <w:b/>
          <w:bCs/>
        </w:rPr>
        <w:t xml:space="preserve">ach method similarly to how they are applied in practice. However, simulated data are always limited, in that they rarely capture the structured noise that can exist in real data. </w:t>
      </w:r>
      <w:proofErr w:type="gramStart"/>
      <w:r w:rsidRPr="00536EBE">
        <w:rPr>
          <w:rFonts w:ascii="Source Sans Pro SemiBold" w:eastAsia="Source Sans Pro SemiBold" w:hAnsi="Source Sans Pro SemiBold" w:cs="Source Sans Pro SemiBold"/>
          <w:b/>
          <w:bCs/>
        </w:rPr>
        <w:t>Therefore</w:t>
      </w:r>
      <w:proofErr w:type="gramEnd"/>
      <w:r w:rsidRPr="00536EBE">
        <w:rPr>
          <w:rFonts w:ascii="Source Sans Pro SemiBold" w:eastAsia="Source Sans Pro SemiBold" w:hAnsi="Source Sans Pro SemiBold" w:cs="Source Sans Pro SemiBold"/>
          <w:b/>
          <w:bCs/>
        </w:rPr>
        <w:t xml:space="preserve"> we use the real world dataset to show that our method can be run o</w:t>
      </w:r>
      <w:r w:rsidRPr="00536EBE">
        <w:rPr>
          <w:rFonts w:ascii="Source Sans Pro SemiBold" w:eastAsia="Source Sans Pro SemiBold" w:hAnsi="Source Sans Pro SemiBold" w:cs="Source Sans Pro SemiBold"/>
          <w:b/>
          <w:bCs/>
        </w:rPr>
        <w:t>n such data, and provide an example of how results from such data might be interpreted. It is encouraging that there is biological support for the clusters we identify. We have added the following lines to paragraph 6 of the introduction:</w:t>
      </w:r>
    </w:p>
    <w:p w14:paraId="00000030"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31"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rPr>
        <w:t>“</w:t>
      </w:r>
      <w:r>
        <w:rPr>
          <w:rFonts w:ascii="Source Sans Pro SemiBold" w:eastAsia="Source Sans Pro SemiBold" w:hAnsi="Source Sans Pro SemiBold" w:cs="Source Sans Pro SemiBold"/>
          <w:color w:val="0000FF"/>
        </w:rPr>
        <w:t xml:space="preserve">While the simulation results serve to validate our method, it is important to also evaluate methods on real data which may represent more challenging problems. For our real data, we use three ’omics datasets relating to the cell cycle </w:t>
      </w:r>
      <w:proofErr w:type="spellStart"/>
      <w:r>
        <w:rPr>
          <w:rFonts w:ascii="Source Sans Pro SemiBold" w:eastAsia="Source Sans Pro SemiBold" w:hAnsi="Source Sans Pro SemiBold" w:cs="Source Sans Pro SemiBold"/>
          <w:color w:val="0000FF"/>
        </w:rPr>
        <w:t>ofSaccharomyces</w:t>
      </w:r>
      <w:proofErr w:type="spellEnd"/>
      <w:r>
        <w:rPr>
          <w:rFonts w:ascii="Source Sans Pro SemiBold" w:eastAsia="Source Sans Pro SemiBold" w:hAnsi="Source Sans Pro SemiBold" w:cs="Source Sans Pro SemiBold"/>
          <w:color w:val="0000FF"/>
        </w:rPr>
        <w:t xml:space="preserve"> cerev</w:t>
      </w:r>
      <w:r>
        <w:rPr>
          <w:rFonts w:ascii="Source Sans Pro SemiBold" w:eastAsia="Source Sans Pro SemiBold" w:hAnsi="Source Sans Pro SemiBold" w:cs="Source Sans Pro SemiBold"/>
          <w:color w:val="0000FF"/>
        </w:rPr>
        <w:t>isiae with the aim of inferring clusters of genes across datasets. As there is no ground truth available, we then validate these clusters using knowledge external to the analysis.</w:t>
      </w:r>
      <w:r>
        <w:rPr>
          <w:sz w:val="21"/>
          <w:szCs w:val="21"/>
        </w:rPr>
        <w:t>”</w:t>
      </w:r>
    </w:p>
    <w:p w14:paraId="5305F755" w14:textId="77777777" w:rsidR="005B409E" w:rsidRDefault="005B409E">
      <w:pPr>
        <w:rPr>
          <w:sz w:val="40"/>
          <w:szCs w:val="40"/>
        </w:rPr>
      </w:pPr>
      <w:bookmarkStart w:id="1" w:name="_gf3v3tc721h9" w:colFirst="0" w:colLast="0"/>
      <w:bookmarkEnd w:id="1"/>
      <w:r>
        <w:br w:type="page"/>
      </w:r>
    </w:p>
    <w:p w14:paraId="00000032" w14:textId="314584D7" w:rsidR="008337D5" w:rsidRDefault="00F83CE9" w:rsidP="005B409E">
      <w:pPr>
        <w:pStyle w:val="Heading1"/>
      </w:pPr>
      <w:r>
        <w:lastRenderedPageBreak/>
        <w:t>Reviewer 2</w:t>
      </w:r>
    </w:p>
    <w:p w14:paraId="00000033" w14:textId="77777777" w:rsidR="008337D5" w:rsidRDefault="00F83CE9">
      <w:r>
        <w:t>This paper deals with the following general Bayesian practitione</w:t>
      </w:r>
      <w:r>
        <w:t>r problem: when computing good MCMC estimate of the posterior distribution of the parameters in a Bayesian model is it better to run one long MCMC chain or many short MCMC chains?</w:t>
      </w:r>
    </w:p>
    <w:p w14:paraId="00000034" w14:textId="77777777" w:rsidR="008337D5" w:rsidRDefault="008337D5"/>
    <w:p w14:paraId="00000035" w14:textId="77777777" w:rsidR="008337D5" w:rsidRDefault="00F83CE9">
      <w:r>
        <w:t>Their parameter of interest is the random partition of a mixture model, ide</w:t>
      </w:r>
      <w:r>
        <w:t>ntified by the cluster labels (c_</w:t>
      </w:r>
      <w:proofErr w:type="gramStart"/>
      <w:r>
        <w:t>1,...</w:t>
      </w:r>
      <w:proofErr w:type="gramEnd"/>
      <w:r>
        <w:t>,</w:t>
      </w:r>
      <w:proofErr w:type="spellStart"/>
      <w:r>
        <w:t>c_n</w:t>
      </w:r>
      <w:proofErr w:type="spellEnd"/>
      <w:r>
        <w:t>), which gives  the clustering of the n subject in the sample.  It is well-known that this posterior is multimodal and "flat".</w:t>
      </w:r>
    </w:p>
    <w:p w14:paraId="00000036" w14:textId="77777777" w:rsidR="008337D5" w:rsidRDefault="00F83CE9">
      <w:r>
        <w:t xml:space="preserve">What they name "consensus clustering for Bayesian mixture models" </w:t>
      </w:r>
      <w:proofErr w:type="spellStart"/>
      <w:r>
        <w:t>concides</w:t>
      </w:r>
      <w:proofErr w:type="spellEnd"/>
      <w:r>
        <w:t xml:space="preserve"> with "many s</w:t>
      </w:r>
      <w:r>
        <w:t xml:space="preserve">hort MCMC chains for the multimodal </w:t>
      </w:r>
      <w:proofErr w:type="gramStart"/>
      <w:r>
        <w:t>posterior  of</w:t>
      </w:r>
      <w:proofErr w:type="gramEnd"/>
      <w:r>
        <w:t xml:space="preserve"> the random partition" strategy.</w:t>
      </w:r>
    </w:p>
    <w:p w14:paraId="00000037" w14:textId="77777777" w:rsidR="008337D5" w:rsidRDefault="008337D5"/>
    <w:p w14:paraId="00000038"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39" w14:textId="77777777" w:rsidR="008337D5" w:rsidRDefault="008337D5"/>
    <w:p w14:paraId="0000003A" w14:textId="77777777" w:rsidR="008337D5" w:rsidRDefault="00F83CE9">
      <w:r>
        <w:t>I see two main issues in this manuscript:</w:t>
      </w:r>
    </w:p>
    <w:p w14:paraId="0000003B" w14:textId="77777777" w:rsidR="008337D5" w:rsidRDefault="008337D5"/>
    <w:p w14:paraId="0000003C" w14:textId="77777777" w:rsidR="008337D5" w:rsidRDefault="00F83CE9">
      <w:pPr>
        <w:pBdr>
          <w:top w:val="nil"/>
          <w:left w:val="nil"/>
          <w:bottom w:val="nil"/>
          <w:right w:val="nil"/>
          <w:between w:val="nil"/>
        </w:pBdr>
      </w:pPr>
      <w:r>
        <w:t xml:space="preserve">1) The problem of "one long MCMC chain versus many short MCMC chains" is an old practical problem, and different papers or even </w:t>
      </w:r>
      <w:proofErr w:type="gramStart"/>
      <w:r>
        <w:t>blogs  have</w:t>
      </w:r>
      <w:proofErr w:type="gramEnd"/>
      <w:r>
        <w:t xml:space="preserve"> given different answers, particularly interesting in contexts where the posterior is multimodal as here. </w:t>
      </w:r>
      <w:proofErr w:type="gramStart"/>
      <w:r>
        <w:t>However</w:t>
      </w:r>
      <w:proofErr w:type="gramEnd"/>
      <w:r>
        <w:t xml:space="preserve"> this type of literature is missing here, and this point should be addressed. See for instance Roy (2020).</w:t>
      </w:r>
    </w:p>
    <w:p w14:paraId="0000003D" w14:textId="77777777" w:rsidR="008337D5" w:rsidRDefault="008337D5">
      <w:pPr>
        <w:pBdr>
          <w:top w:val="nil"/>
          <w:left w:val="nil"/>
          <w:bottom w:val="nil"/>
          <w:right w:val="nil"/>
          <w:between w:val="nil"/>
        </w:pBdr>
      </w:pPr>
    </w:p>
    <w:p w14:paraId="0000003E" w14:textId="77777777" w:rsidR="008337D5" w:rsidRPr="00536EBE" w:rsidRDefault="00F83CE9">
      <w:pP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We apologise for the lac</w:t>
      </w:r>
      <w:r w:rsidRPr="00536EBE">
        <w:rPr>
          <w:rFonts w:ascii="Source Sans Pro SemiBold" w:eastAsia="Source Sans Pro SemiBold" w:hAnsi="Source Sans Pro SemiBold" w:cs="Source Sans Pro SemiBold"/>
          <w:b/>
          <w:bCs/>
        </w:rPr>
        <w:t>k of a clear statement of motivation and aim (now rectified in paragraph 5 of the introduction). Our aim is to infer a point clustering that is stable as the recurring problem of lack of convergence in mixture models translates to inconsistent estimates. O</w:t>
      </w:r>
      <w:r w:rsidRPr="00536EBE">
        <w:rPr>
          <w:rFonts w:ascii="Source Sans Pro SemiBold" w:eastAsia="Source Sans Pro SemiBold" w:hAnsi="Source Sans Pro SemiBold" w:cs="Source Sans Pro SemiBold"/>
          <w:b/>
          <w:bCs/>
        </w:rPr>
        <w:t xml:space="preserve">ur method is heuristic and not attempting to perform Bayesian inference and we have rewritten much of the introduction and abstract to better convey this. </w:t>
      </w:r>
    </w:p>
    <w:p w14:paraId="0000003F" w14:textId="77777777" w:rsidR="008337D5" w:rsidRPr="00536EBE" w:rsidRDefault="008337D5">
      <w:pPr>
        <w:rPr>
          <w:rFonts w:ascii="Source Sans Pro SemiBold" w:eastAsia="Source Sans Pro SemiBold" w:hAnsi="Source Sans Pro SemiBold" w:cs="Source Sans Pro SemiBold"/>
          <w:b/>
          <w:bCs/>
        </w:rPr>
      </w:pPr>
    </w:p>
    <w:p w14:paraId="00000040" w14:textId="77777777" w:rsidR="008337D5" w:rsidRPr="00536EBE" w:rsidRDefault="00F83CE9">
      <w:pP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In paragraph 4 of the </w:t>
      </w:r>
      <w:proofErr w:type="gramStart"/>
      <w:r w:rsidRPr="00536EBE">
        <w:rPr>
          <w:rFonts w:ascii="Source Sans Pro SemiBold" w:eastAsia="Source Sans Pro SemiBold" w:hAnsi="Source Sans Pro SemiBold" w:cs="Source Sans Pro SemiBold"/>
          <w:b/>
          <w:bCs/>
        </w:rPr>
        <w:t>introduction</w:t>
      </w:r>
      <w:proofErr w:type="gramEnd"/>
      <w:r w:rsidRPr="00536EBE">
        <w:rPr>
          <w:rFonts w:ascii="Source Sans Pro SemiBold" w:eastAsia="Source Sans Pro SemiBold" w:hAnsi="Source Sans Pro SemiBold" w:cs="Source Sans Pro SemiBold"/>
          <w:b/>
          <w:bCs/>
        </w:rPr>
        <w:t xml:space="preserve"> we have added a discussion of parallel MCMC. We have attempted t</w:t>
      </w:r>
      <w:r w:rsidRPr="00536EBE">
        <w:rPr>
          <w:rFonts w:ascii="Source Sans Pro SemiBold" w:eastAsia="Source Sans Pro SemiBold" w:hAnsi="Source Sans Pro SemiBold" w:cs="Source Sans Pro SemiBold"/>
          <w:b/>
          <w:bCs/>
        </w:rPr>
        <w:t>o show the difference between what these methods achieve and what we aim to achieve in the paper.</w:t>
      </w:r>
    </w:p>
    <w:p w14:paraId="00000041"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42"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t>“</w:t>
      </w:r>
      <w:r>
        <w:rPr>
          <w:rFonts w:ascii="Source Sans Pro SemiBold" w:eastAsia="Source Sans Pro SemiBold" w:hAnsi="Source Sans Pro SemiBold" w:cs="Source Sans Pro SemiBold"/>
          <w:color w:val="0000FF"/>
        </w:rPr>
        <w:t>For instance, divide-and-conquer strategies such as Asymptotically Exact, Embarrassingly Parallel MCMC (38) use subsamples of the dataset with each chain to</w:t>
      </w:r>
      <w:r>
        <w:rPr>
          <w:rFonts w:ascii="Source Sans Pro SemiBold" w:eastAsia="Source Sans Pro SemiBold" w:hAnsi="Source Sans Pro SemiBold" w:cs="Source Sans Pro SemiBold"/>
          <w:color w:val="0000FF"/>
        </w:rPr>
        <w:t xml:space="preserve"> improve scaling with the number of items being clustered. This assumes that each subsample is representative of the </w:t>
      </w:r>
      <w:proofErr w:type="gramStart"/>
      <w:r>
        <w:rPr>
          <w:rFonts w:ascii="Source Sans Pro SemiBold" w:eastAsia="Source Sans Pro SemiBold" w:hAnsi="Source Sans Pro SemiBold" w:cs="Source Sans Pro SemiBold"/>
          <w:color w:val="0000FF"/>
        </w:rPr>
        <w:t>population, and</w:t>
      </w:r>
      <w:proofErr w:type="gramEnd"/>
      <w:r>
        <w:rPr>
          <w:rFonts w:ascii="Source Sans Pro SemiBold" w:eastAsia="Source Sans Pro SemiBold" w:hAnsi="Source Sans Pro SemiBold" w:cs="Source Sans Pro SemiBold"/>
          <w:color w:val="0000FF"/>
        </w:rPr>
        <w:t xml:space="preserve"> is less helpful in situations where we have high-dimension but only moderate sample size, such as analysis of ’omics data. </w:t>
      </w:r>
      <w:r>
        <w:rPr>
          <w:rFonts w:ascii="Source Sans Pro SemiBold" w:eastAsia="Source Sans Pro SemiBold" w:hAnsi="Source Sans Pro SemiBold" w:cs="Source Sans Pro SemiBold"/>
          <w:color w:val="0000FF"/>
        </w:rPr>
        <w:t xml:space="preserve">Alternative </w:t>
      </w:r>
      <w:proofErr w:type="spellStart"/>
      <w:proofErr w:type="gramStart"/>
      <w:r>
        <w:rPr>
          <w:rFonts w:ascii="Source Sans Pro SemiBold" w:eastAsia="Source Sans Pro SemiBold" w:hAnsi="Source Sans Pro SemiBold" w:cs="Source Sans Pro SemiBold"/>
          <w:color w:val="0000FF"/>
        </w:rPr>
        <w:t>approaches,such</w:t>
      </w:r>
      <w:proofErr w:type="spellEnd"/>
      <w:proofErr w:type="gramEnd"/>
      <w:r>
        <w:rPr>
          <w:rFonts w:ascii="Source Sans Pro SemiBold" w:eastAsia="Source Sans Pro SemiBold" w:hAnsi="Source Sans Pro SemiBold" w:cs="Source Sans Pro SemiBold"/>
          <w:color w:val="0000FF"/>
        </w:rPr>
        <w:t xml:space="preserve"> as distributed MCMC (39) and coupling (40) have to account for burn-in bias; moreover, coupling further assumes the chains meet in finite time and then stay together. In practice, a further challenge associated with these method</w:t>
      </w:r>
      <w:r>
        <w:rPr>
          <w:rFonts w:ascii="Source Sans Pro SemiBold" w:eastAsia="Source Sans Pro SemiBold" w:hAnsi="Source Sans Pro SemiBold" w:cs="Source Sans Pro SemiBold"/>
          <w:color w:val="0000FF"/>
        </w:rPr>
        <w:t>s is that their implementation may necessitate a substantial redevelopment of existing software.</w:t>
      </w:r>
    </w:p>
    <w:p w14:paraId="00000043"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color w:val="0000FF"/>
        </w:rPr>
      </w:pPr>
    </w:p>
    <w:p w14:paraId="00000044"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38. </w:t>
      </w:r>
      <w:proofErr w:type="spellStart"/>
      <w:r>
        <w:rPr>
          <w:rFonts w:ascii="Source Sans Pro SemiBold" w:eastAsia="Source Sans Pro SemiBold" w:hAnsi="Source Sans Pro SemiBold" w:cs="Source Sans Pro SemiBold"/>
          <w:color w:val="0000FF"/>
        </w:rPr>
        <w:t>Neiswanger</w:t>
      </w:r>
      <w:proofErr w:type="spellEnd"/>
      <w:r>
        <w:rPr>
          <w:rFonts w:ascii="Source Sans Pro SemiBold" w:eastAsia="Source Sans Pro SemiBold" w:hAnsi="Source Sans Pro SemiBold" w:cs="Source Sans Pro SemiBold"/>
          <w:color w:val="0000FF"/>
        </w:rPr>
        <w:t xml:space="preserve"> W, Wang C, Xing E. Asymptotically Exact, Embarrassingly Parallel MCMC. arXiv:13114780[cs, stat]. 2014 </w:t>
      </w:r>
      <w:proofErr w:type="gramStart"/>
      <w:r>
        <w:rPr>
          <w:rFonts w:ascii="Source Sans Pro SemiBold" w:eastAsia="Source Sans Pro SemiBold" w:hAnsi="Source Sans Pro SemiBold" w:cs="Source Sans Pro SemiBold"/>
          <w:color w:val="0000FF"/>
        </w:rPr>
        <w:t>Mar;.</w:t>
      </w:r>
      <w:proofErr w:type="gramEnd"/>
    </w:p>
    <w:p w14:paraId="00000045"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lastRenderedPageBreak/>
        <w:t>39. Murray L. Distributed Markov Ch</w:t>
      </w:r>
      <w:r>
        <w:rPr>
          <w:rFonts w:ascii="Source Sans Pro SemiBold" w:eastAsia="Source Sans Pro SemiBold" w:hAnsi="Source Sans Pro SemiBold" w:cs="Source Sans Pro SemiBold"/>
          <w:color w:val="0000FF"/>
        </w:rPr>
        <w:t xml:space="preserve">ain Monte Carlo. In: Proceedings of Neural Information </w:t>
      </w:r>
      <w:proofErr w:type="spellStart"/>
      <w:r>
        <w:rPr>
          <w:rFonts w:ascii="Source Sans Pro SemiBold" w:eastAsia="Source Sans Pro SemiBold" w:hAnsi="Source Sans Pro SemiBold" w:cs="Source Sans Pro SemiBold"/>
          <w:color w:val="0000FF"/>
        </w:rPr>
        <w:t>ProcessingSystems</w:t>
      </w:r>
      <w:proofErr w:type="spellEnd"/>
      <w:r>
        <w:rPr>
          <w:rFonts w:ascii="Source Sans Pro SemiBold" w:eastAsia="Source Sans Pro SemiBold" w:hAnsi="Source Sans Pro SemiBold" w:cs="Source Sans Pro SemiBold"/>
          <w:color w:val="0000FF"/>
        </w:rPr>
        <w:t xml:space="preserve"> workshop on learning on cores, </w:t>
      </w:r>
      <w:proofErr w:type="gramStart"/>
      <w:r>
        <w:rPr>
          <w:rFonts w:ascii="Source Sans Pro SemiBold" w:eastAsia="Source Sans Pro SemiBold" w:hAnsi="Source Sans Pro SemiBold" w:cs="Source Sans Pro SemiBold"/>
          <w:color w:val="0000FF"/>
        </w:rPr>
        <w:t>clusters</w:t>
      </w:r>
      <w:proofErr w:type="gramEnd"/>
      <w:r>
        <w:rPr>
          <w:rFonts w:ascii="Source Sans Pro SemiBold" w:eastAsia="Source Sans Pro SemiBold" w:hAnsi="Source Sans Pro SemiBold" w:cs="Source Sans Pro SemiBold"/>
          <w:color w:val="0000FF"/>
        </w:rPr>
        <w:t xml:space="preserve"> and clouds. vol. 11; 2010</w:t>
      </w:r>
      <w:proofErr w:type="gramStart"/>
      <w:r>
        <w:rPr>
          <w:rFonts w:ascii="Source Sans Pro SemiBold" w:eastAsia="Source Sans Pro SemiBold" w:hAnsi="Source Sans Pro SemiBold" w:cs="Source Sans Pro SemiBold"/>
          <w:color w:val="0000FF"/>
        </w:rPr>
        <w:t>. .</w:t>
      </w:r>
      <w:proofErr w:type="gramEnd"/>
    </w:p>
    <w:p w14:paraId="00000046" w14:textId="77777777" w:rsidR="008337D5" w:rsidRDefault="00F83CE9">
      <w:pPr>
        <w:pBdr>
          <w:top w:val="nil"/>
          <w:left w:val="nil"/>
          <w:bottom w:val="nil"/>
          <w:right w:val="nil"/>
          <w:between w:val="nil"/>
        </w:pBdr>
      </w:pPr>
      <w:r>
        <w:rPr>
          <w:rFonts w:ascii="Source Sans Pro SemiBold" w:eastAsia="Source Sans Pro SemiBold" w:hAnsi="Source Sans Pro SemiBold" w:cs="Source Sans Pro SemiBold"/>
          <w:color w:val="0000FF"/>
        </w:rPr>
        <w:t xml:space="preserve">40. Jacob PE, O’Leary J, </w:t>
      </w:r>
      <w:proofErr w:type="spellStart"/>
      <w:r>
        <w:rPr>
          <w:rFonts w:ascii="Source Sans Pro SemiBold" w:eastAsia="Source Sans Pro SemiBold" w:hAnsi="Source Sans Pro SemiBold" w:cs="Source Sans Pro SemiBold"/>
          <w:color w:val="0000FF"/>
        </w:rPr>
        <w:t>Atchadé</w:t>
      </w:r>
      <w:proofErr w:type="spellEnd"/>
      <w:r>
        <w:rPr>
          <w:rFonts w:ascii="Source Sans Pro SemiBold" w:eastAsia="Source Sans Pro SemiBold" w:hAnsi="Source Sans Pro SemiBold" w:cs="Source Sans Pro SemiBold"/>
          <w:color w:val="0000FF"/>
        </w:rPr>
        <w:t xml:space="preserve"> YF. Unbiased Markov Chain Monte Carlo Methods with Couplings. Journal of the Roya</w:t>
      </w:r>
      <w:r>
        <w:rPr>
          <w:rFonts w:ascii="Source Sans Pro SemiBold" w:eastAsia="Source Sans Pro SemiBold" w:hAnsi="Source Sans Pro SemiBold" w:cs="Source Sans Pro SemiBold"/>
          <w:color w:val="0000FF"/>
        </w:rPr>
        <w:t>l Statistical Society: Series B (Statistical Methodology). 2020;82(3):543–600.</w:t>
      </w:r>
      <w:r>
        <w:rPr>
          <w:sz w:val="21"/>
          <w:szCs w:val="21"/>
        </w:rPr>
        <w:t>”</w:t>
      </w:r>
    </w:p>
    <w:p w14:paraId="00000047" w14:textId="77777777" w:rsidR="008337D5" w:rsidRDefault="008337D5">
      <w:pPr>
        <w:pBdr>
          <w:top w:val="nil"/>
          <w:left w:val="nil"/>
          <w:bottom w:val="nil"/>
          <w:right w:val="nil"/>
          <w:between w:val="nil"/>
        </w:pBdr>
      </w:pPr>
    </w:p>
    <w:p w14:paraId="00000048" w14:textId="77777777" w:rsidR="008337D5" w:rsidRDefault="008337D5">
      <w:pPr>
        <w:pBdr>
          <w:top w:val="nil"/>
          <w:left w:val="nil"/>
          <w:bottom w:val="nil"/>
          <w:right w:val="nil"/>
          <w:between w:val="nil"/>
        </w:pBdr>
        <w:rPr>
          <w:rFonts w:ascii="Source Sans Pro" w:eastAsia="Source Sans Pro" w:hAnsi="Source Sans Pro" w:cs="Source Sans Pro"/>
        </w:rPr>
      </w:pPr>
    </w:p>
    <w:p w14:paraId="00000049" w14:textId="77777777" w:rsidR="008337D5" w:rsidRDefault="00F83CE9">
      <w:pPr>
        <w:numPr>
          <w:ilvl w:val="0"/>
          <w:numId w:val="1"/>
        </w:numPr>
      </w:pPr>
      <w:r>
        <w:t xml:space="preserve">The authors do not discuss this problem from a theoretical point of view, or more extensively. They simply show their </w:t>
      </w:r>
      <w:proofErr w:type="gramStart"/>
      <w:r>
        <w:t>heuristics  in</w:t>
      </w:r>
      <w:proofErr w:type="gramEnd"/>
      <w:r>
        <w:t xml:space="preserve"> different simulation scenarios which are not </w:t>
      </w:r>
      <w:proofErr w:type="spellStart"/>
      <w:r>
        <w:t>exahustive</w:t>
      </w:r>
      <w:proofErr w:type="spellEnd"/>
      <w:r>
        <w:t xml:space="preserve"> at all. For instance, at p. 8 they say that the "improvements (</w:t>
      </w:r>
      <w:proofErr w:type="gramStart"/>
      <w:r>
        <w:t>i.e.</w:t>
      </w:r>
      <w:proofErr w:type="gramEnd"/>
      <w:r>
        <w:t xml:space="preserve"> of the performance of the ensemble) ... approaching some asymptote for each of W and D". This seems to me they say there is a bias </w:t>
      </w:r>
      <w:proofErr w:type="gramStart"/>
      <w:r>
        <w:t>in  their</w:t>
      </w:r>
      <w:proofErr w:type="gramEnd"/>
      <w:r>
        <w:t xml:space="preserve"> estimate.</w:t>
      </w:r>
    </w:p>
    <w:p w14:paraId="0000004A" w14:textId="77777777" w:rsidR="008337D5" w:rsidRDefault="008337D5"/>
    <w:p w14:paraId="0000004B" w14:textId="113A5950"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We acknowledge that we do not explore the theoretical foundations of the method, relying purely on heur</w:t>
      </w:r>
      <w:r w:rsidRPr="00536EBE">
        <w:rPr>
          <w:rFonts w:ascii="Source Sans Pro SemiBold" w:eastAsia="Source Sans Pro SemiBold" w:hAnsi="Source Sans Pro SemiBold" w:cs="Source Sans Pro SemiBold"/>
          <w:b/>
          <w:bCs/>
        </w:rPr>
        <w:t xml:space="preserve">istics and empirical evidence. We are interested in the relative performance of consensus clustering of Bayesian mixture models to the </w:t>
      </w:r>
      <w:r w:rsidR="00536EBE" w:rsidRPr="00536EBE">
        <w:rPr>
          <w:rFonts w:ascii="Source Sans Pro SemiBold" w:eastAsia="Source Sans Pro SemiBold" w:hAnsi="Source Sans Pro SemiBold" w:cs="Source Sans Pro SemiBold"/>
          <w:b/>
          <w:bCs/>
        </w:rPr>
        <w:t>well-studied</w:t>
      </w:r>
      <w:r w:rsidRPr="00536EBE">
        <w:rPr>
          <w:rFonts w:ascii="Source Sans Pro SemiBold" w:eastAsia="Source Sans Pro SemiBold" w:hAnsi="Source Sans Pro SemiBold" w:cs="Source Sans Pro SemiBold"/>
          <w:b/>
          <w:bCs/>
        </w:rPr>
        <w:t xml:space="preserve"> approaches of the maximum likelihood estimator (in </w:t>
      </w:r>
      <w:proofErr w:type="spellStart"/>
      <w:r w:rsidRPr="00536EBE">
        <w:rPr>
          <w:rFonts w:ascii="Source Sans Pro SemiBold" w:eastAsia="Source Sans Pro SemiBold" w:hAnsi="Source Sans Pro SemiBold" w:cs="Source Sans Pro SemiBold"/>
          <w:b/>
          <w:bCs/>
        </w:rPr>
        <w:t>mclust</w:t>
      </w:r>
      <w:proofErr w:type="spellEnd"/>
      <w:r w:rsidRPr="00536EBE">
        <w:rPr>
          <w:rFonts w:ascii="Source Sans Pro SemiBold" w:eastAsia="Source Sans Pro SemiBold" w:hAnsi="Source Sans Pro SemiBold" w:cs="Source Sans Pro SemiBold"/>
          <w:b/>
          <w:bCs/>
        </w:rPr>
        <w:t>) and Bayesian inference. We use the simulation stu</w:t>
      </w:r>
      <w:r w:rsidRPr="00536EBE">
        <w:rPr>
          <w:rFonts w:ascii="Source Sans Pro SemiBold" w:eastAsia="Source Sans Pro SemiBold" w:hAnsi="Source Sans Pro SemiBold" w:cs="Source Sans Pro SemiBold"/>
          <w:b/>
          <w:bCs/>
        </w:rPr>
        <w:t xml:space="preserve">dy to explore this behaviour, and it is here we see the convergence of the ensemble as a function of the size, W, and depth, D. We have corrected the misleading use of “asymptote” in the statement you refer to, which now </w:t>
      </w:r>
      <w:r w:rsidR="00536EBE" w:rsidRPr="00536EBE">
        <w:rPr>
          <w:rFonts w:ascii="Source Sans Pro SemiBold" w:eastAsia="Source Sans Pro SemiBold" w:hAnsi="Source Sans Pro SemiBold" w:cs="Source Sans Pro SemiBold"/>
          <w:b/>
          <w:bCs/>
        </w:rPr>
        <w:t>reads “</w:t>
      </w:r>
      <w:r w:rsidRPr="00536EBE">
        <w:rPr>
          <w:rFonts w:ascii="Source Sans Pro SemiBold" w:eastAsia="Source Sans Pro SemiBold" w:hAnsi="Source Sans Pro SemiBold" w:cs="Source Sans Pro SemiBold"/>
          <w:color w:val="0000FF"/>
        </w:rPr>
        <w:t>eventually converging for e</w:t>
      </w:r>
      <w:r w:rsidRPr="00536EBE">
        <w:rPr>
          <w:rFonts w:ascii="Source Sans Pro SemiBold" w:eastAsia="Source Sans Pro SemiBold" w:hAnsi="Source Sans Pro SemiBold" w:cs="Source Sans Pro SemiBold"/>
          <w:color w:val="0000FF"/>
        </w:rPr>
        <w:t>ach of W and D</w:t>
      </w:r>
      <w:r w:rsidRPr="00536EBE">
        <w:rPr>
          <w:rFonts w:ascii="Source Sans Pro SemiBold" w:eastAsia="Source Sans Pro SemiBold" w:hAnsi="Source Sans Pro SemiBold" w:cs="Source Sans Pro SemiBold"/>
          <w:b/>
          <w:bCs/>
        </w:rPr>
        <w:t xml:space="preserve">”. We do not expect our point estimate to be biased in the sense of any systematic error, but we might expect that the consensus matrix is very noisy if the chains are extremely short. Note that for sufficiently large W and D we would expect </w:t>
      </w:r>
      <w:r w:rsidRPr="00536EBE">
        <w:rPr>
          <w:rFonts w:ascii="Source Sans Pro SemiBold" w:eastAsia="Source Sans Pro SemiBold" w:hAnsi="Source Sans Pro SemiBold" w:cs="Source Sans Pro SemiBold"/>
          <w:b/>
          <w:bCs/>
        </w:rPr>
        <w:t>that the ensemble does have a Bayesian interpretation with all the guarantees this implies (though this is not our main interest).</w:t>
      </w:r>
    </w:p>
    <w:p w14:paraId="0000004C"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4D" w14:textId="77777777" w:rsidR="008337D5" w:rsidRDefault="00F83CE9">
      <w:pPr>
        <w:numPr>
          <w:ilvl w:val="0"/>
          <w:numId w:val="3"/>
        </w:numPr>
        <w:pBdr>
          <w:top w:val="nil"/>
          <w:left w:val="nil"/>
          <w:bottom w:val="nil"/>
          <w:right w:val="nil"/>
          <w:between w:val="nil"/>
        </w:pBdr>
      </w:pPr>
      <w:r>
        <w:t xml:space="preserve">Lack of mathematical rigor or lack of more extensive </w:t>
      </w:r>
      <w:proofErr w:type="gramStart"/>
      <w:r>
        <w:t>results  would</w:t>
      </w:r>
      <w:proofErr w:type="gramEnd"/>
      <w:r>
        <w:t xml:space="preserve"> not discard publication in this journal, since this is  </w:t>
      </w:r>
      <w:r>
        <w:t>an applied journal, but some of the authors' sentences/conclusions are too strong and not supported by any real proof or extensive simulations. For instance, in the Discussion, p. 22, they say "In contrast, the traditional approach to Bayesian inference fa</w:t>
      </w:r>
      <w:r>
        <w:t>iled here". The Bayesian approach simply say to assume the conditional distribution of data given parameters, to fix a prior distribution for these parameters, and to make inference through the posterior distribution. How this distribution is computed is a</w:t>
      </w:r>
      <w:r>
        <w:t>nother story.  Hence, their sentence is wrong.</w:t>
      </w:r>
    </w:p>
    <w:p w14:paraId="0000004E" w14:textId="77777777" w:rsidR="008337D5" w:rsidRDefault="008337D5">
      <w:pPr>
        <w:pBdr>
          <w:top w:val="nil"/>
          <w:left w:val="nil"/>
          <w:bottom w:val="nil"/>
          <w:right w:val="nil"/>
          <w:between w:val="nil"/>
        </w:pBdr>
      </w:pPr>
    </w:p>
    <w:p w14:paraId="0000004F"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We recognise that the statement the reviewer refers to is </w:t>
      </w:r>
      <w:proofErr w:type="gramStart"/>
      <w:r w:rsidRPr="00536EBE">
        <w:rPr>
          <w:rFonts w:ascii="Source Sans Pro SemiBold" w:eastAsia="Source Sans Pro SemiBold" w:hAnsi="Source Sans Pro SemiBold" w:cs="Source Sans Pro SemiBold"/>
          <w:b/>
          <w:bCs/>
        </w:rPr>
        <w:t>misleading, and</w:t>
      </w:r>
      <w:proofErr w:type="gramEnd"/>
      <w:r w:rsidRPr="00536EBE">
        <w:rPr>
          <w:rFonts w:ascii="Source Sans Pro SemiBold" w:eastAsia="Source Sans Pro SemiBold" w:hAnsi="Source Sans Pro SemiBold" w:cs="Source Sans Pro SemiBold"/>
          <w:b/>
          <w:bCs/>
        </w:rPr>
        <w:t xml:space="preserve"> have instead included the more cautious claim that Bayesian inference using the current implementation of MDI on the ‘omics data we us</w:t>
      </w:r>
      <w:r w:rsidRPr="00536EBE">
        <w:rPr>
          <w:rFonts w:ascii="Source Sans Pro SemiBold" w:eastAsia="Source Sans Pro SemiBold" w:hAnsi="Source Sans Pro SemiBold" w:cs="Source Sans Pro SemiBold"/>
          <w:b/>
          <w:bCs/>
        </w:rPr>
        <w:t>ed is not practical due to a lack of convergence.</w:t>
      </w:r>
    </w:p>
    <w:p w14:paraId="00000050"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51"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rPr>
        <w:t>“</w:t>
      </w:r>
      <w:r>
        <w:rPr>
          <w:rFonts w:ascii="Source Sans Pro SemiBold" w:eastAsia="Source Sans Pro SemiBold" w:hAnsi="Source Sans Pro SemiBold" w:cs="Source Sans Pro SemiBold"/>
          <w:color w:val="0000FF"/>
        </w:rPr>
        <w:t>We also showed that individual chains for the existing implementation of MDI do not converge in a practical length of time, having run 10 chains for 36 hours with no consistent behaviour across chains. Th</w:t>
      </w:r>
      <w:r>
        <w:rPr>
          <w:rFonts w:ascii="Source Sans Pro SemiBold" w:eastAsia="Source Sans Pro SemiBold" w:hAnsi="Source Sans Pro SemiBold" w:cs="Source Sans Pro SemiBold"/>
          <w:color w:val="0000FF"/>
        </w:rPr>
        <w:t>is means that Bayesian inference of the MDI model is not practical on this dataset with the software currently available.</w:t>
      </w:r>
      <w:r>
        <w:rPr>
          <w:rFonts w:ascii="Source Sans Pro SemiBold" w:eastAsia="Source Sans Pro SemiBold" w:hAnsi="Source Sans Pro SemiBold" w:cs="Source Sans Pro SemiBold"/>
        </w:rPr>
        <w:t>”</w:t>
      </w:r>
    </w:p>
    <w:p w14:paraId="00000052"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53"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lastRenderedPageBreak/>
        <w:t>We have also changed our language regarding the applicability of some complex, integrative models from being about the model to being about the implementation:</w:t>
      </w:r>
    </w:p>
    <w:p w14:paraId="00000054"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55"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rPr>
        <w:t>“</w:t>
      </w:r>
      <w:proofErr w:type="gramStart"/>
      <w:r>
        <w:rPr>
          <w:rFonts w:ascii="Source Sans Pro SemiBold" w:eastAsia="Source Sans Pro SemiBold" w:hAnsi="Source Sans Pro SemiBold" w:cs="Source Sans Pro SemiBold"/>
          <w:color w:val="0000FF"/>
        </w:rPr>
        <w:t>consensus</w:t>
      </w:r>
      <w:proofErr w:type="gramEnd"/>
      <w:r>
        <w:rPr>
          <w:rFonts w:ascii="Source Sans Pro SemiBold" w:eastAsia="Source Sans Pro SemiBold" w:hAnsi="Source Sans Pro SemiBold" w:cs="Source Sans Pro SemiBold"/>
          <w:color w:val="0000FF"/>
        </w:rPr>
        <w:t xml:space="preserve"> clustering overcomes some of the unwieldiness of existing implementations of these c</w:t>
      </w:r>
      <w:r>
        <w:rPr>
          <w:rFonts w:ascii="Source Sans Pro SemiBold" w:eastAsia="Source Sans Pro SemiBold" w:hAnsi="Source Sans Pro SemiBold" w:cs="Source Sans Pro SemiBold"/>
          <w:color w:val="0000FF"/>
        </w:rPr>
        <w:t>omplex models.</w:t>
      </w:r>
      <w:r>
        <w:rPr>
          <w:rFonts w:ascii="Source Sans Pro SemiBold" w:eastAsia="Source Sans Pro SemiBold" w:hAnsi="Source Sans Pro SemiBold" w:cs="Source Sans Pro SemiBold"/>
        </w:rPr>
        <w:t>”</w:t>
      </w:r>
    </w:p>
    <w:p w14:paraId="00000056" w14:textId="77777777" w:rsidR="008337D5" w:rsidRDefault="008337D5"/>
    <w:p w14:paraId="00000057" w14:textId="77777777" w:rsidR="008337D5" w:rsidRDefault="00F83CE9">
      <w:r>
        <w:t>2) It is not clear from the manuscript what estimate the authors consider for the partition of the subjects in the sample. It is important to explain it not only in the Supplementary Materials file, but also in the manuscript (a short expl</w:t>
      </w:r>
      <w:r>
        <w:t xml:space="preserve">anation will suffice). It is very difficult to go back and forth between the manuscript and the Supplementary Materials to understand what type </w:t>
      </w:r>
      <w:proofErr w:type="gramStart"/>
      <w:r>
        <w:t>of  statistical</w:t>
      </w:r>
      <w:proofErr w:type="gramEnd"/>
      <w:r>
        <w:t xml:space="preserve"> analysis they did.</w:t>
      </w:r>
    </w:p>
    <w:p w14:paraId="00000058" w14:textId="77777777" w:rsidR="008337D5" w:rsidRDefault="00F83CE9">
      <w:r>
        <w:t>Moreover, the problem of obtaining the "wrong" estimated partition also depen</w:t>
      </w:r>
      <w:r>
        <w:t xml:space="preserve">d on the specific estimate of the random </w:t>
      </w:r>
      <w:proofErr w:type="gramStart"/>
      <w:r>
        <w:t>partition  that</w:t>
      </w:r>
      <w:proofErr w:type="gramEnd"/>
      <w:r>
        <w:t xml:space="preserve"> the authors considered. They should discuss about this problem in the manuscript. Specifically, the authors should compute</w:t>
      </w:r>
    </w:p>
    <w:p w14:paraId="00000059" w14:textId="77777777" w:rsidR="008337D5" w:rsidRDefault="00F83CE9">
      <w:r>
        <w:t>an estimate of the posterior distribution of the partition, minimizing the p</w:t>
      </w:r>
      <w:r>
        <w:t xml:space="preserve">osterior expectation of some loss function. </w:t>
      </w:r>
      <w:proofErr w:type="gramStart"/>
      <w:r>
        <w:t>This  approach</w:t>
      </w:r>
      <w:proofErr w:type="gramEnd"/>
      <w:r>
        <w:t xml:space="preserve"> is fully Bayesian in my opinion, unlike theirs, and it is gold standard in clustering problems with Bayesian mixture models. </w:t>
      </w:r>
    </w:p>
    <w:p w14:paraId="0000005A" w14:textId="77777777" w:rsidR="008337D5" w:rsidRDefault="00F83CE9">
      <w:r>
        <w:t xml:space="preserve">See Wade and </w:t>
      </w:r>
      <w:proofErr w:type="spellStart"/>
      <w:r>
        <w:t>Ghahramani</w:t>
      </w:r>
      <w:proofErr w:type="spellEnd"/>
      <w:r>
        <w:t xml:space="preserve"> (2018) for a discussion on sensible choice of t</w:t>
      </w:r>
      <w:r>
        <w:t>he loss function.</w:t>
      </w:r>
    </w:p>
    <w:p w14:paraId="0000005B"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t>See also the R package "</w:t>
      </w:r>
      <w:proofErr w:type="spellStart"/>
      <w:r>
        <w:t>salso</w:t>
      </w:r>
      <w:proofErr w:type="spellEnd"/>
      <w:r>
        <w:t xml:space="preserve">". </w:t>
      </w:r>
    </w:p>
    <w:p w14:paraId="0000005C" w14:textId="77777777" w:rsidR="008337D5" w:rsidRDefault="008337D5"/>
    <w:p w14:paraId="0000005D"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We apologise for the opacity of this. In section 2.1 we have added a statement explaining the </w:t>
      </w:r>
      <w:proofErr w:type="spellStart"/>
      <w:r w:rsidRPr="00536EBE">
        <w:rPr>
          <w:rFonts w:ascii="Source Sans Pro SemiBold" w:eastAsia="Source Sans Pro SemiBold" w:hAnsi="Source Sans Pro SemiBold" w:cs="Source Sans Pro SemiBold"/>
          <w:b/>
          <w:bCs/>
        </w:rPr>
        <w:t>maxpear</w:t>
      </w:r>
      <w:proofErr w:type="spellEnd"/>
      <w:r w:rsidRPr="00536EBE">
        <w:rPr>
          <w:rFonts w:ascii="Source Sans Pro SemiBold" w:eastAsia="Source Sans Pro SemiBold" w:hAnsi="Source Sans Pro SemiBold" w:cs="Source Sans Pro SemiBold"/>
          <w:b/>
          <w:bCs/>
        </w:rPr>
        <w:t xml:space="preserve"> function slightly more and references for alternative choices to infer a point estimate from a consensus matrix/posterior similarity matrix, including Wad</w:t>
      </w:r>
      <w:r w:rsidRPr="00536EBE">
        <w:rPr>
          <w:rFonts w:ascii="Source Sans Pro SemiBold" w:eastAsia="Source Sans Pro SemiBold" w:hAnsi="Source Sans Pro SemiBold" w:cs="Source Sans Pro SemiBold"/>
          <w:b/>
          <w:bCs/>
        </w:rPr>
        <w:t xml:space="preserve">e and </w:t>
      </w:r>
      <w:proofErr w:type="spellStart"/>
      <w:r w:rsidRPr="00536EBE">
        <w:rPr>
          <w:rFonts w:ascii="Source Sans Pro SemiBold" w:eastAsia="Source Sans Pro SemiBold" w:hAnsi="Source Sans Pro SemiBold" w:cs="Source Sans Pro SemiBold"/>
          <w:b/>
          <w:bCs/>
        </w:rPr>
        <w:t>Ghahramani</w:t>
      </w:r>
      <w:proofErr w:type="spellEnd"/>
      <w:r w:rsidRPr="00536EBE">
        <w:rPr>
          <w:rFonts w:ascii="Source Sans Pro SemiBold" w:eastAsia="Source Sans Pro SemiBold" w:hAnsi="Source Sans Pro SemiBold" w:cs="Source Sans Pro SemiBold"/>
          <w:b/>
          <w:bCs/>
        </w:rPr>
        <w:t xml:space="preserve"> and the “</w:t>
      </w:r>
      <w:proofErr w:type="spellStart"/>
      <w:r w:rsidRPr="00536EBE">
        <w:rPr>
          <w:rFonts w:ascii="Source Sans Pro SemiBold" w:eastAsia="Source Sans Pro SemiBold" w:hAnsi="Source Sans Pro SemiBold" w:cs="Source Sans Pro SemiBold"/>
          <w:b/>
          <w:bCs/>
        </w:rPr>
        <w:t>salso</w:t>
      </w:r>
      <w:proofErr w:type="spellEnd"/>
      <w:r w:rsidRPr="00536EBE">
        <w:rPr>
          <w:rFonts w:ascii="Source Sans Pro SemiBold" w:eastAsia="Source Sans Pro SemiBold" w:hAnsi="Source Sans Pro SemiBold" w:cs="Source Sans Pro SemiBold"/>
          <w:b/>
          <w:bCs/>
        </w:rPr>
        <w:t xml:space="preserve">” package. </w:t>
      </w:r>
    </w:p>
    <w:p w14:paraId="0000005E" w14:textId="77777777" w:rsidR="008337D5" w:rsidRDefault="008337D5"/>
    <w:p w14:paraId="0000005F"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t>“</w:t>
      </w:r>
      <w:proofErr w:type="gramStart"/>
      <w:r>
        <w:rPr>
          <w:rFonts w:ascii="Source Sans Pro SemiBold" w:eastAsia="Source Sans Pro SemiBold" w:hAnsi="Source Sans Pro SemiBold" w:cs="Source Sans Pro SemiBold"/>
          <w:color w:val="0000FF"/>
        </w:rPr>
        <w:t>using</w:t>
      </w:r>
      <w:proofErr w:type="gramEnd"/>
      <w:r>
        <w:rPr>
          <w:rFonts w:ascii="Source Sans Pro SemiBold" w:eastAsia="Source Sans Pro SemiBold" w:hAnsi="Source Sans Pro SemiBold" w:cs="Source Sans Pro SemiBold"/>
          <w:color w:val="0000FF"/>
        </w:rPr>
        <w:t xml:space="preserve"> the </w:t>
      </w:r>
      <w:proofErr w:type="spellStart"/>
      <w:r>
        <w:rPr>
          <w:rFonts w:ascii="Source Sans Pro SemiBold" w:eastAsia="Source Sans Pro SemiBold" w:hAnsi="Source Sans Pro SemiBold" w:cs="Source Sans Pro SemiBold"/>
          <w:color w:val="0000FF"/>
        </w:rPr>
        <w:t>maxpear</w:t>
      </w:r>
      <w:proofErr w:type="spellEnd"/>
      <w:r>
        <w:rPr>
          <w:rFonts w:ascii="Source Sans Pro SemiBold" w:eastAsia="Source Sans Pro SemiBold" w:hAnsi="Source Sans Pro SemiBold" w:cs="Source Sans Pro SemiBold"/>
          <w:color w:val="0000FF"/>
        </w:rPr>
        <w:t xml:space="preserve"> function (42) from the R package </w:t>
      </w:r>
      <w:proofErr w:type="spellStart"/>
      <w:r>
        <w:rPr>
          <w:rFonts w:ascii="Source Sans Pro SemiBold" w:eastAsia="Source Sans Pro SemiBold" w:hAnsi="Source Sans Pro SemiBold" w:cs="Source Sans Pro SemiBold"/>
          <w:color w:val="0000FF"/>
        </w:rPr>
        <w:t>mcclust</w:t>
      </w:r>
      <w:proofErr w:type="spellEnd"/>
      <w:r>
        <w:rPr>
          <w:rFonts w:ascii="Source Sans Pro SemiBold" w:eastAsia="Source Sans Pro SemiBold" w:hAnsi="Source Sans Pro SemiBold" w:cs="Source Sans Pro SemiBold"/>
          <w:color w:val="0000FF"/>
        </w:rPr>
        <w:t xml:space="preserve"> (43) which maximises the posterior expected adjusted Rand index between the true clustering and point estimate if the matrix is composed of samples draw</w:t>
      </w:r>
      <w:r>
        <w:rPr>
          <w:rFonts w:ascii="Source Sans Pro SemiBold" w:eastAsia="Source Sans Pro SemiBold" w:hAnsi="Source Sans Pro SemiBold" w:cs="Source Sans Pro SemiBold"/>
          <w:color w:val="0000FF"/>
        </w:rPr>
        <w:t>n from the posterior distribution (section 3 of the Supplementary Material for details). There are alternative choices of methods to infer a point estimate which minimise different loss functions (see, e.g., 44–46).</w:t>
      </w:r>
    </w:p>
    <w:p w14:paraId="00000060"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color w:val="0000FF"/>
        </w:rPr>
      </w:pPr>
    </w:p>
    <w:p w14:paraId="00000061"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42. Fritsch A, </w:t>
      </w:r>
      <w:proofErr w:type="spellStart"/>
      <w:r>
        <w:rPr>
          <w:rFonts w:ascii="Source Sans Pro SemiBold" w:eastAsia="Source Sans Pro SemiBold" w:hAnsi="Source Sans Pro SemiBold" w:cs="Source Sans Pro SemiBold"/>
          <w:color w:val="0000FF"/>
        </w:rPr>
        <w:t>Ickstadt</w:t>
      </w:r>
      <w:proofErr w:type="spellEnd"/>
      <w:r>
        <w:rPr>
          <w:rFonts w:ascii="Source Sans Pro SemiBold" w:eastAsia="Source Sans Pro SemiBold" w:hAnsi="Source Sans Pro SemiBold" w:cs="Source Sans Pro SemiBold"/>
          <w:color w:val="0000FF"/>
        </w:rPr>
        <w:t xml:space="preserve"> K, et al. Impro</w:t>
      </w:r>
      <w:r>
        <w:rPr>
          <w:rFonts w:ascii="Source Sans Pro SemiBold" w:eastAsia="Source Sans Pro SemiBold" w:hAnsi="Source Sans Pro SemiBold" w:cs="Source Sans Pro SemiBold"/>
          <w:color w:val="0000FF"/>
        </w:rPr>
        <w:t xml:space="preserve">ved criteria for clustering based on the posterior similarity </w:t>
      </w:r>
      <w:proofErr w:type="spellStart"/>
      <w:proofErr w:type="gramStart"/>
      <w:r>
        <w:rPr>
          <w:rFonts w:ascii="Source Sans Pro SemiBold" w:eastAsia="Source Sans Pro SemiBold" w:hAnsi="Source Sans Pro SemiBold" w:cs="Source Sans Pro SemiBold"/>
          <w:color w:val="0000FF"/>
        </w:rPr>
        <w:t>matrix.Bayesian</w:t>
      </w:r>
      <w:proofErr w:type="spellEnd"/>
      <w:proofErr w:type="gramEnd"/>
      <w:r>
        <w:rPr>
          <w:rFonts w:ascii="Source Sans Pro SemiBold" w:eastAsia="Source Sans Pro SemiBold" w:hAnsi="Source Sans Pro SemiBold" w:cs="Source Sans Pro SemiBold"/>
          <w:color w:val="0000FF"/>
        </w:rPr>
        <w:t xml:space="preserve"> analysis. 2009;4(2):367–391.</w:t>
      </w:r>
    </w:p>
    <w:p w14:paraId="00000062"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43. Fritsch A. </w:t>
      </w:r>
      <w:proofErr w:type="spellStart"/>
      <w:r>
        <w:rPr>
          <w:rFonts w:ascii="Source Sans Pro SemiBold" w:eastAsia="Source Sans Pro SemiBold" w:hAnsi="Source Sans Pro SemiBold" w:cs="Source Sans Pro SemiBold"/>
          <w:color w:val="0000FF"/>
        </w:rPr>
        <w:t>mcclust</w:t>
      </w:r>
      <w:proofErr w:type="spellEnd"/>
      <w:r>
        <w:rPr>
          <w:rFonts w:ascii="Source Sans Pro SemiBold" w:eastAsia="Source Sans Pro SemiBold" w:hAnsi="Source Sans Pro SemiBold" w:cs="Source Sans Pro SemiBold"/>
          <w:color w:val="0000FF"/>
        </w:rPr>
        <w:t xml:space="preserve">: process an MCMC sample of </w:t>
      </w:r>
      <w:proofErr w:type="spellStart"/>
      <w:r>
        <w:rPr>
          <w:rFonts w:ascii="Source Sans Pro SemiBold" w:eastAsia="Source Sans Pro SemiBold" w:hAnsi="Source Sans Pro SemiBold" w:cs="Source Sans Pro SemiBold"/>
          <w:color w:val="0000FF"/>
        </w:rPr>
        <w:t>clusterings</w:t>
      </w:r>
      <w:proofErr w:type="spellEnd"/>
      <w:r>
        <w:rPr>
          <w:rFonts w:ascii="Source Sans Pro SemiBold" w:eastAsia="Source Sans Pro SemiBold" w:hAnsi="Source Sans Pro SemiBold" w:cs="Source Sans Pro SemiBold"/>
          <w:color w:val="0000FF"/>
        </w:rPr>
        <w:t xml:space="preserve">; 2012. R package version 1.0. Available </w:t>
      </w:r>
      <w:proofErr w:type="spellStart"/>
      <w:r>
        <w:rPr>
          <w:rFonts w:ascii="Source Sans Pro SemiBold" w:eastAsia="Source Sans Pro SemiBold" w:hAnsi="Source Sans Pro SemiBold" w:cs="Source Sans Pro SemiBold"/>
          <w:color w:val="0000FF"/>
        </w:rPr>
        <w:t>from:</w:t>
      </w:r>
      <w:hyperlink r:id="rId8">
        <w:r>
          <w:rPr>
            <w:rFonts w:ascii="Source Sans Pro SemiBold" w:eastAsia="Source Sans Pro SemiBold" w:hAnsi="Source Sans Pro SemiBold" w:cs="Source Sans Pro SemiBold"/>
            <w:color w:val="0000FF"/>
          </w:rPr>
          <w:t>https</w:t>
        </w:r>
        <w:proofErr w:type="spellEnd"/>
        <w:r>
          <w:rPr>
            <w:rFonts w:ascii="Source Sans Pro SemiBold" w:eastAsia="Source Sans Pro SemiBold" w:hAnsi="Source Sans Pro SemiBold" w:cs="Source Sans Pro SemiBold"/>
            <w:color w:val="0000FF"/>
          </w:rPr>
          <w:t>://CRAN.R-project.org/package=</w:t>
        </w:r>
        <w:proofErr w:type="spellStart"/>
        <w:r>
          <w:rPr>
            <w:rFonts w:ascii="Source Sans Pro SemiBold" w:eastAsia="Source Sans Pro SemiBold" w:hAnsi="Source Sans Pro SemiBold" w:cs="Source Sans Pro SemiBold"/>
            <w:color w:val="0000FF"/>
          </w:rPr>
          <w:t>mcclust</w:t>
        </w:r>
        <w:proofErr w:type="spellEnd"/>
      </w:hyperlink>
      <w:r>
        <w:rPr>
          <w:rFonts w:ascii="Source Sans Pro SemiBold" w:eastAsia="Source Sans Pro SemiBold" w:hAnsi="Source Sans Pro SemiBold" w:cs="Source Sans Pro SemiBold"/>
          <w:color w:val="0000FF"/>
        </w:rPr>
        <w:t>.</w:t>
      </w:r>
    </w:p>
    <w:p w14:paraId="00000063"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44. Wade S, </w:t>
      </w:r>
      <w:proofErr w:type="spellStart"/>
      <w:r>
        <w:rPr>
          <w:rFonts w:ascii="Source Sans Pro SemiBold" w:eastAsia="Source Sans Pro SemiBold" w:hAnsi="Source Sans Pro SemiBold" w:cs="Source Sans Pro SemiBold"/>
          <w:color w:val="0000FF"/>
        </w:rPr>
        <w:t>Ghahramani</w:t>
      </w:r>
      <w:proofErr w:type="spellEnd"/>
      <w:r>
        <w:rPr>
          <w:rFonts w:ascii="Source Sans Pro SemiBold" w:eastAsia="Source Sans Pro SemiBold" w:hAnsi="Source Sans Pro SemiBold" w:cs="Source Sans Pro SemiBold"/>
          <w:color w:val="0000FF"/>
        </w:rPr>
        <w:t xml:space="preserve"> Z. Bayesian Cluster Analysis: Point Estimation and Credible Balls (with Discussion</w:t>
      </w:r>
      <w:proofErr w:type="gramStart"/>
      <w:r>
        <w:rPr>
          <w:rFonts w:ascii="Source Sans Pro SemiBold" w:eastAsia="Source Sans Pro SemiBold" w:hAnsi="Source Sans Pro SemiBold" w:cs="Source Sans Pro SemiBold"/>
          <w:color w:val="0000FF"/>
        </w:rPr>
        <w:t>).Bayesian</w:t>
      </w:r>
      <w:proofErr w:type="gramEnd"/>
      <w:r>
        <w:rPr>
          <w:rFonts w:ascii="Source Sans Pro SemiBold" w:eastAsia="Source Sans Pro SemiBold" w:hAnsi="Source Sans Pro SemiBold" w:cs="Source Sans Pro SemiBold"/>
          <w:color w:val="0000FF"/>
        </w:rPr>
        <w:t xml:space="preserve"> Analysis. 2018 Jun;13(2):559–626.</w:t>
      </w:r>
    </w:p>
    <w:p w14:paraId="00000064"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45. </w:t>
      </w:r>
      <w:proofErr w:type="spellStart"/>
      <w:r>
        <w:rPr>
          <w:rFonts w:ascii="Source Sans Pro SemiBold" w:eastAsia="Source Sans Pro SemiBold" w:hAnsi="Source Sans Pro SemiBold" w:cs="Source Sans Pro SemiBold"/>
          <w:color w:val="0000FF"/>
        </w:rPr>
        <w:t>Lourenço</w:t>
      </w:r>
      <w:proofErr w:type="spellEnd"/>
      <w:r>
        <w:rPr>
          <w:rFonts w:ascii="Source Sans Pro SemiBold" w:eastAsia="Source Sans Pro SemiBold" w:hAnsi="Source Sans Pro SemiBold" w:cs="Source Sans Pro SemiBold"/>
          <w:color w:val="0000FF"/>
        </w:rPr>
        <w:t xml:space="preserve"> A, Rota </w:t>
      </w:r>
      <w:proofErr w:type="spellStart"/>
      <w:r>
        <w:rPr>
          <w:rFonts w:ascii="Source Sans Pro SemiBold" w:eastAsia="Source Sans Pro SemiBold" w:hAnsi="Source Sans Pro SemiBold" w:cs="Source Sans Pro SemiBold"/>
          <w:color w:val="0000FF"/>
        </w:rPr>
        <w:t>Bulò</w:t>
      </w:r>
      <w:proofErr w:type="spellEnd"/>
      <w:r>
        <w:rPr>
          <w:rFonts w:ascii="Source Sans Pro SemiBold" w:eastAsia="Source Sans Pro SemiBold" w:hAnsi="Source Sans Pro SemiBold" w:cs="Source Sans Pro SemiBold"/>
          <w:color w:val="0000FF"/>
        </w:rPr>
        <w:t xml:space="preserve"> S, Rebagliati N,</w:t>
      </w:r>
      <w:r>
        <w:rPr>
          <w:rFonts w:ascii="Source Sans Pro SemiBold" w:eastAsia="Source Sans Pro SemiBold" w:hAnsi="Source Sans Pro SemiBold" w:cs="Source Sans Pro SemiBold"/>
          <w:color w:val="0000FF"/>
        </w:rPr>
        <w:t xml:space="preserve"> Fred ALN, </w:t>
      </w:r>
      <w:proofErr w:type="spellStart"/>
      <w:r>
        <w:rPr>
          <w:rFonts w:ascii="Source Sans Pro SemiBold" w:eastAsia="Source Sans Pro SemiBold" w:hAnsi="Source Sans Pro SemiBold" w:cs="Source Sans Pro SemiBold"/>
          <w:color w:val="0000FF"/>
        </w:rPr>
        <w:t>Figueiredo</w:t>
      </w:r>
      <w:proofErr w:type="spellEnd"/>
      <w:r>
        <w:rPr>
          <w:rFonts w:ascii="Source Sans Pro SemiBold" w:eastAsia="Source Sans Pro SemiBold" w:hAnsi="Source Sans Pro SemiBold" w:cs="Source Sans Pro SemiBold"/>
          <w:color w:val="0000FF"/>
        </w:rPr>
        <w:t xml:space="preserve"> MAT, </w:t>
      </w:r>
      <w:proofErr w:type="spellStart"/>
      <w:r>
        <w:rPr>
          <w:rFonts w:ascii="Source Sans Pro SemiBold" w:eastAsia="Source Sans Pro SemiBold" w:hAnsi="Source Sans Pro SemiBold" w:cs="Source Sans Pro SemiBold"/>
          <w:color w:val="0000FF"/>
        </w:rPr>
        <w:t>Pelillo</w:t>
      </w:r>
      <w:proofErr w:type="spellEnd"/>
      <w:r>
        <w:rPr>
          <w:rFonts w:ascii="Source Sans Pro SemiBold" w:eastAsia="Source Sans Pro SemiBold" w:hAnsi="Source Sans Pro SemiBold" w:cs="Source Sans Pro SemiBold"/>
          <w:color w:val="0000FF"/>
        </w:rPr>
        <w:t xml:space="preserve"> M. Probabilistic </w:t>
      </w:r>
      <w:proofErr w:type="spellStart"/>
      <w:r>
        <w:rPr>
          <w:rFonts w:ascii="Source Sans Pro SemiBold" w:eastAsia="Source Sans Pro SemiBold" w:hAnsi="Source Sans Pro SemiBold" w:cs="Source Sans Pro SemiBold"/>
          <w:color w:val="0000FF"/>
        </w:rPr>
        <w:t>ConsensusClustering</w:t>
      </w:r>
      <w:proofErr w:type="spellEnd"/>
      <w:r>
        <w:rPr>
          <w:rFonts w:ascii="Source Sans Pro SemiBold" w:eastAsia="Source Sans Pro SemiBold" w:hAnsi="Source Sans Pro SemiBold" w:cs="Source Sans Pro SemiBold"/>
          <w:color w:val="0000FF"/>
        </w:rPr>
        <w:t xml:space="preserve"> Using Evidence Accumulation. Machine Learning. 2015 Jan;98(1):331–357.</w:t>
      </w:r>
    </w:p>
    <w:p w14:paraId="00000065" w14:textId="77777777" w:rsidR="008337D5" w:rsidRDefault="00F83CE9">
      <w:pPr>
        <w:pBdr>
          <w:top w:val="nil"/>
          <w:left w:val="nil"/>
          <w:bottom w:val="nil"/>
          <w:right w:val="nil"/>
          <w:between w:val="nil"/>
        </w:pBdr>
      </w:pPr>
      <w:r>
        <w:rPr>
          <w:rFonts w:ascii="Source Sans Pro SemiBold" w:eastAsia="Source Sans Pro SemiBold" w:hAnsi="Source Sans Pro SemiBold" w:cs="Source Sans Pro SemiBold"/>
          <w:color w:val="0000FF"/>
        </w:rPr>
        <w:t xml:space="preserve">46. Dahl DB, Johnson DJ, Mueller P. Search Algorithms and Loss Functions for Bayesian Clustering.arXiv:210504451 </w:t>
      </w:r>
      <w:r>
        <w:rPr>
          <w:rFonts w:ascii="Source Sans Pro SemiBold" w:eastAsia="Source Sans Pro SemiBold" w:hAnsi="Source Sans Pro SemiBold" w:cs="Source Sans Pro SemiBold"/>
          <w:color w:val="0000FF"/>
        </w:rPr>
        <w:t xml:space="preserve">[stat]. 2021 </w:t>
      </w:r>
      <w:proofErr w:type="gramStart"/>
      <w:r>
        <w:rPr>
          <w:rFonts w:ascii="Source Sans Pro SemiBold" w:eastAsia="Source Sans Pro SemiBold" w:hAnsi="Source Sans Pro SemiBold" w:cs="Source Sans Pro SemiBold"/>
          <w:color w:val="0000FF"/>
        </w:rPr>
        <w:t>May;.</w:t>
      </w:r>
      <w:proofErr w:type="gramEnd"/>
      <w:r>
        <w:rPr>
          <w:sz w:val="21"/>
          <w:szCs w:val="21"/>
        </w:rPr>
        <w:t>”</w:t>
      </w:r>
    </w:p>
    <w:p w14:paraId="00000066" w14:textId="77777777" w:rsidR="008337D5" w:rsidRDefault="008337D5"/>
    <w:p w14:paraId="00000067" w14:textId="6028795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We would argue that the use of the maximum posterior expected adjusted Rand index is a valid approach. However, our </w:t>
      </w:r>
      <w:proofErr w:type="gramStart"/>
      <w:r w:rsidRPr="00536EBE">
        <w:rPr>
          <w:rFonts w:ascii="Source Sans Pro SemiBold" w:eastAsia="Source Sans Pro SemiBold" w:hAnsi="Source Sans Pro SemiBold" w:cs="Source Sans Pro SemiBold"/>
          <w:b/>
          <w:bCs/>
        </w:rPr>
        <w:t>main focus</w:t>
      </w:r>
      <w:proofErr w:type="gramEnd"/>
      <w:r w:rsidRPr="00536EBE">
        <w:rPr>
          <w:rFonts w:ascii="Source Sans Pro SemiBold" w:eastAsia="Source Sans Pro SemiBold" w:hAnsi="Source Sans Pro SemiBold" w:cs="Source Sans Pro SemiBold"/>
          <w:b/>
          <w:bCs/>
        </w:rPr>
        <w:t xml:space="preserve"> in the Bayesian inference is that the posterior similarity matrices of the long chains disagree (as shown in</w:t>
      </w:r>
      <w:r w:rsidRPr="00536EBE">
        <w:rPr>
          <w:rFonts w:ascii="Source Sans Pro SemiBold" w:eastAsia="Source Sans Pro SemiBold" w:hAnsi="Source Sans Pro SemiBold" w:cs="Source Sans Pro SemiBold"/>
          <w:b/>
          <w:bCs/>
        </w:rPr>
        <w:t xml:space="preserve"> figure 3). Given this, the choice of </w:t>
      </w:r>
      <w:r w:rsidRPr="00536EBE">
        <w:rPr>
          <w:rFonts w:ascii="Source Sans Pro SemiBold" w:eastAsia="Source Sans Pro SemiBold" w:hAnsi="Source Sans Pro SemiBold" w:cs="Source Sans Pro SemiBold"/>
          <w:b/>
          <w:bCs/>
        </w:rPr>
        <w:lastRenderedPageBreak/>
        <w:t xml:space="preserve">method to infer a point estimate from these will not overcome the problem of a lack of convergence. It is possible that different choices of method </w:t>
      </w:r>
      <w:r w:rsidR="00536EBE" w:rsidRPr="00536EBE">
        <w:rPr>
          <w:rFonts w:ascii="Source Sans Pro SemiBold" w:eastAsia="Source Sans Pro SemiBold" w:hAnsi="Source Sans Pro SemiBold" w:cs="Source Sans Pro SemiBold"/>
          <w:b/>
          <w:bCs/>
        </w:rPr>
        <w:t>c</w:t>
      </w:r>
      <w:r w:rsidRPr="00536EBE">
        <w:rPr>
          <w:rFonts w:ascii="Source Sans Pro SemiBold" w:eastAsia="Source Sans Pro SemiBold" w:hAnsi="Source Sans Pro SemiBold" w:cs="Source Sans Pro SemiBold"/>
          <w:b/>
          <w:bCs/>
        </w:rPr>
        <w:t>ould improve the similarity of a given point estimate to the true clu</w:t>
      </w:r>
      <w:r w:rsidRPr="00536EBE">
        <w:rPr>
          <w:rFonts w:ascii="Source Sans Pro SemiBold" w:eastAsia="Source Sans Pro SemiBold" w:hAnsi="Source Sans Pro SemiBold" w:cs="Source Sans Pro SemiBold"/>
          <w:b/>
          <w:bCs/>
        </w:rPr>
        <w:t xml:space="preserve">stering, but the problem of convergence would </w:t>
      </w:r>
      <w:proofErr w:type="gramStart"/>
      <w:r w:rsidRPr="00536EBE">
        <w:rPr>
          <w:rFonts w:ascii="Source Sans Pro SemiBold" w:eastAsia="Source Sans Pro SemiBold" w:hAnsi="Source Sans Pro SemiBold" w:cs="Source Sans Pro SemiBold"/>
          <w:b/>
          <w:bCs/>
        </w:rPr>
        <w:t>still remain</w:t>
      </w:r>
      <w:proofErr w:type="gramEnd"/>
      <w:r w:rsidRPr="00536EBE">
        <w:rPr>
          <w:rFonts w:ascii="Source Sans Pro SemiBold" w:eastAsia="Source Sans Pro SemiBold" w:hAnsi="Source Sans Pro SemiBold" w:cs="Source Sans Pro SemiBold"/>
          <w:b/>
          <w:bCs/>
        </w:rPr>
        <w:t>. Also, we are interested in the relative performance of the consensus clustering of Bayesian mixture models to a Bayesian inference; we would expect that changing the method to infer a point estima</w:t>
      </w:r>
      <w:r w:rsidRPr="00536EBE">
        <w:rPr>
          <w:rFonts w:ascii="Source Sans Pro SemiBold" w:eastAsia="Source Sans Pro SemiBold" w:hAnsi="Source Sans Pro SemiBold" w:cs="Source Sans Pro SemiBold"/>
          <w:b/>
          <w:bCs/>
        </w:rPr>
        <w:t>te would have the same effect on both approaches and thus the relative performance would be largely unchanged.</w:t>
      </w:r>
    </w:p>
    <w:p w14:paraId="00000068" w14:textId="77777777" w:rsidR="008337D5" w:rsidRDefault="008337D5"/>
    <w:p w14:paraId="00000069" w14:textId="77777777" w:rsidR="008337D5" w:rsidRDefault="00F83CE9">
      <w:r>
        <w:t>More specific comments</w:t>
      </w:r>
    </w:p>
    <w:p w14:paraId="0000006A" w14:textId="77777777" w:rsidR="008337D5" w:rsidRDefault="008337D5"/>
    <w:p w14:paraId="0000006B" w14:textId="77777777" w:rsidR="008337D5" w:rsidRDefault="00F83CE9">
      <w:r>
        <w:t>3) Reading the Background and Methods sections, I thought the authors were going to fit a Dirichlet process mixture mode</w:t>
      </w:r>
      <w:r>
        <w:t xml:space="preserve">l (DPMs, Ferguson 1983) to their data. </w:t>
      </w:r>
      <w:proofErr w:type="gramStart"/>
      <w:r>
        <w:t>Indeed</w:t>
      </w:r>
      <w:proofErr w:type="gramEnd"/>
      <w:r>
        <w:t xml:space="preserve"> they use a finite mixture model (as explained in Section 4.3 in the Supplementary Materials).  This should be made very clear at the beginning </w:t>
      </w:r>
      <w:proofErr w:type="gramStart"/>
      <w:r>
        <w:t>of  the</w:t>
      </w:r>
      <w:proofErr w:type="gramEnd"/>
      <w:r>
        <w:t xml:space="preserve"> manuscript too.</w:t>
      </w:r>
    </w:p>
    <w:p w14:paraId="0000006C" w14:textId="77777777" w:rsidR="008337D5" w:rsidRDefault="00F83CE9">
      <w:r>
        <w:t>By the way, you should use "Dirichlet proce</w:t>
      </w:r>
      <w:r>
        <w:t>ss mixture model" for it, while the "Dirichlet process" is only the mixing measure of the mixture model.</w:t>
      </w:r>
    </w:p>
    <w:p w14:paraId="0000006D"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6E"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rPr>
        <w:t>We appreciate that our previous effort was not clear enough in these details. Now we list the different approaches to inferring the number of clusters</w:t>
      </w:r>
      <w:r>
        <w:rPr>
          <w:rFonts w:ascii="Source Sans Pro SemiBold" w:eastAsia="Source Sans Pro SemiBold" w:hAnsi="Source Sans Pro SemiBold" w:cs="Source Sans Pro SemiBold"/>
        </w:rPr>
        <w:t xml:space="preserve"> present in paragraph 3 of the introduction,</w:t>
      </w:r>
    </w:p>
    <w:p w14:paraId="0000006F"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70"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rPr>
        <w:t>“</w:t>
      </w:r>
      <w:r>
        <w:rPr>
          <w:rFonts w:ascii="Source Sans Pro SemiBold" w:eastAsia="Source Sans Pro SemiBold" w:hAnsi="Source Sans Pro SemiBold" w:cs="Source Sans Pro SemiBold"/>
          <w:color w:val="0000FF"/>
        </w:rPr>
        <w:t>Bayesian mixture models can be used to try to directly infer K from the data. Such inference can be performed through use of a Dirichlet Process mixture model (24, 25), a mixture of finite mixture models (26,27) or an over-fitted mixture model (28).</w:t>
      </w:r>
    </w:p>
    <w:p w14:paraId="00000071"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color w:val="0000FF"/>
        </w:rPr>
      </w:pPr>
    </w:p>
    <w:p w14:paraId="00000072"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24. F</w:t>
      </w:r>
      <w:r>
        <w:rPr>
          <w:rFonts w:ascii="Source Sans Pro SemiBold" w:eastAsia="Source Sans Pro SemiBold" w:hAnsi="Source Sans Pro SemiBold" w:cs="Source Sans Pro SemiBold"/>
          <w:color w:val="0000FF"/>
        </w:rPr>
        <w:t xml:space="preserve">erguson TS. A Bayesian analysis of some nonparametric problems. The annals of statistics. </w:t>
      </w:r>
      <w:proofErr w:type="gramStart"/>
      <w:r>
        <w:rPr>
          <w:rFonts w:ascii="Source Sans Pro SemiBold" w:eastAsia="Source Sans Pro SemiBold" w:hAnsi="Source Sans Pro SemiBold" w:cs="Source Sans Pro SemiBold"/>
          <w:color w:val="0000FF"/>
        </w:rPr>
        <w:t>1973;p.</w:t>
      </w:r>
      <w:proofErr w:type="gramEnd"/>
      <w:r>
        <w:rPr>
          <w:rFonts w:ascii="Source Sans Pro SemiBold" w:eastAsia="Source Sans Pro SemiBold" w:hAnsi="Source Sans Pro SemiBold" w:cs="Source Sans Pro SemiBold"/>
          <w:color w:val="0000FF"/>
        </w:rPr>
        <w:t>209–230.</w:t>
      </w:r>
    </w:p>
    <w:p w14:paraId="00000073"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25. </w:t>
      </w:r>
      <w:proofErr w:type="spellStart"/>
      <w:r>
        <w:rPr>
          <w:rFonts w:ascii="Source Sans Pro SemiBold" w:eastAsia="Source Sans Pro SemiBold" w:hAnsi="Source Sans Pro SemiBold" w:cs="Source Sans Pro SemiBold"/>
          <w:color w:val="0000FF"/>
        </w:rPr>
        <w:t>Antoniak</w:t>
      </w:r>
      <w:proofErr w:type="spellEnd"/>
      <w:r>
        <w:rPr>
          <w:rFonts w:ascii="Source Sans Pro SemiBold" w:eastAsia="Source Sans Pro SemiBold" w:hAnsi="Source Sans Pro SemiBold" w:cs="Source Sans Pro SemiBold"/>
          <w:color w:val="0000FF"/>
        </w:rPr>
        <w:t xml:space="preserve"> CE. Mixtures of Dirichlet Processes with Applications to Bayesian Nonparametric Problems. </w:t>
      </w:r>
      <w:proofErr w:type="spellStart"/>
      <w:r>
        <w:rPr>
          <w:rFonts w:ascii="Source Sans Pro SemiBold" w:eastAsia="Source Sans Pro SemiBold" w:hAnsi="Source Sans Pro SemiBold" w:cs="Source Sans Pro SemiBold"/>
          <w:color w:val="0000FF"/>
        </w:rPr>
        <w:t>TheAnnals</w:t>
      </w:r>
      <w:proofErr w:type="spellEnd"/>
      <w:r>
        <w:rPr>
          <w:rFonts w:ascii="Source Sans Pro SemiBold" w:eastAsia="Source Sans Pro SemiBold" w:hAnsi="Source Sans Pro SemiBold" w:cs="Source Sans Pro SemiBold"/>
          <w:color w:val="0000FF"/>
        </w:rPr>
        <w:t xml:space="preserve"> of Statistics. 1974 Nov;2(6):1152–117</w:t>
      </w:r>
      <w:r>
        <w:rPr>
          <w:rFonts w:ascii="Source Sans Pro SemiBold" w:eastAsia="Source Sans Pro SemiBold" w:hAnsi="Source Sans Pro SemiBold" w:cs="Source Sans Pro SemiBold"/>
          <w:color w:val="0000FF"/>
        </w:rPr>
        <w:t>4.</w:t>
      </w:r>
    </w:p>
    <w:p w14:paraId="00000074"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 xml:space="preserve">26. Richardson S, Green PJ. On Bayesian analysis of mixtures with an unknown number of </w:t>
      </w:r>
      <w:proofErr w:type="spellStart"/>
      <w:proofErr w:type="gramStart"/>
      <w:r>
        <w:rPr>
          <w:rFonts w:ascii="Source Sans Pro SemiBold" w:eastAsia="Source Sans Pro SemiBold" w:hAnsi="Source Sans Pro SemiBold" w:cs="Source Sans Pro SemiBold"/>
          <w:color w:val="0000FF"/>
        </w:rPr>
        <w:t>components.Journal</w:t>
      </w:r>
      <w:proofErr w:type="spellEnd"/>
      <w:proofErr w:type="gramEnd"/>
      <w:r>
        <w:rPr>
          <w:rFonts w:ascii="Source Sans Pro SemiBold" w:eastAsia="Source Sans Pro SemiBold" w:hAnsi="Source Sans Pro SemiBold" w:cs="Source Sans Pro SemiBold"/>
          <w:color w:val="0000FF"/>
        </w:rPr>
        <w:t xml:space="preserve"> of the Royal Statistical Society: series B. 1997;59(4):731–792.</w:t>
      </w:r>
    </w:p>
    <w:p w14:paraId="00000075"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27. Miller JW, Harrison MT. Mixture models with a prior on the number of components</w:t>
      </w:r>
      <w:r>
        <w:rPr>
          <w:rFonts w:ascii="Source Sans Pro SemiBold" w:eastAsia="Source Sans Pro SemiBold" w:hAnsi="Source Sans Pro SemiBold" w:cs="Source Sans Pro SemiBold"/>
          <w:color w:val="0000FF"/>
        </w:rPr>
        <w:t xml:space="preserve">. Journal of </w:t>
      </w:r>
      <w:proofErr w:type="spellStart"/>
      <w:r>
        <w:rPr>
          <w:rFonts w:ascii="Source Sans Pro SemiBold" w:eastAsia="Source Sans Pro SemiBold" w:hAnsi="Source Sans Pro SemiBold" w:cs="Source Sans Pro SemiBold"/>
          <w:color w:val="0000FF"/>
        </w:rPr>
        <w:t>theAmerican</w:t>
      </w:r>
      <w:proofErr w:type="spellEnd"/>
      <w:r>
        <w:rPr>
          <w:rFonts w:ascii="Source Sans Pro SemiBold" w:eastAsia="Source Sans Pro SemiBold" w:hAnsi="Source Sans Pro SemiBold" w:cs="Source Sans Pro SemiBold"/>
          <w:color w:val="0000FF"/>
        </w:rPr>
        <w:t xml:space="preserve"> Statistical Association. 2018;113(521):340–356.</w:t>
      </w:r>
    </w:p>
    <w:p w14:paraId="00000076"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color w:val="0000FF"/>
        </w:rPr>
        <w:t xml:space="preserve">28. Rousseau J, </w:t>
      </w:r>
      <w:proofErr w:type="spellStart"/>
      <w:r>
        <w:rPr>
          <w:rFonts w:ascii="Source Sans Pro SemiBold" w:eastAsia="Source Sans Pro SemiBold" w:hAnsi="Source Sans Pro SemiBold" w:cs="Source Sans Pro SemiBold"/>
          <w:color w:val="0000FF"/>
        </w:rPr>
        <w:t>Mengersen</w:t>
      </w:r>
      <w:proofErr w:type="spellEnd"/>
      <w:r>
        <w:rPr>
          <w:rFonts w:ascii="Source Sans Pro SemiBold" w:eastAsia="Source Sans Pro SemiBold" w:hAnsi="Source Sans Pro SemiBold" w:cs="Source Sans Pro SemiBold"/>
          <w:color w:val="0000FF"/>
        </w:rPr>
        <w:t xml:space="preserve"> K. Asymptotic behaviour of the posterior distribution in overfitted mixture </w:t>
      </w:r>
      <w:proofErr w:type="spellStart"/>
      <w:proofErr w:type="gramStart"/>
      <w:r>
        <w:rPr>
          <w:rFonts w:ascii="Source Sans Pro SemiBold" w:eastAsia="Source Sans Pro SemiBold" w:hAnsi="Source Sans Pro SemiBold" w:cs="Source Sans Pro SemiBold"/>
          <w:color w:val="0000FF"/>
        </w:rPr>
        <w:t>models.Journal</w:t>
      </w:r>
      <w:proofErr w:type="spellEnd"/>
      <w:proofErr w:type="gramEnd"/>
      <w:r>
        <w:rPr>
          <w:rFonts w:ascii="Source Sans Pro SemiBold" w:eastAsia="Source Sans Pro SemiBold" w:hAnsi="Source Sans Pro SemiBold" w:cs="Source Sans Pro SemiBold"/>
          <w:color w:val="0000FF"/>
        </w:rPr>
        <w:t xml:space="preserve"> of the Royal Statistical Society: Series B (Statistical Methodology). 2011;73(5):689–710.</w:t>
      </w:r>
      <w:r>
        <w:rPr>
          <w:sz w:val="21"/>
          <w:szCs w:val="21"/>
        </w:rPr>
        <w:t>”</w:t>
      </w:r>
    </w:p>
    <w:p w14:paraId="00000077"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78" w14:textId="77777777" w:rsidR="008337D5" w:rsidRPr="00536EBE" w:rsidRDefault="00F83CE9">
      <w:pPr>
        <w:pBdr>
          <w:top w:val="nil"/>
          <w:left w:val="nil"/>
          <w:bottom w:val="nil"/>
          <w:right w:val="nil"/>
          <w:between w:val="nil"/>
        </w:pBd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 xml:space="preserve">We have also added details on the methods used </w:t>
      </w:r>
      <w:r w:rsidRPr="00536EBE">
        <w:rPr>
          <w:rFonts w:ascii="Source Sans Pro SemiBold" w:eastAsia="Source Sans Pro SemiBold" w:hAnsi="Source Sans Pro SemiBold" w:cs="Source Sans Pro SemiBold"/>
          <w:b/>
          <w:bCs/>
        </w:rPr>
        <w:t>in the simulation study in section 2.2. Specifically, in listing the methods we now state:</w:t>
      </w:r>
    </w:p>
    <w:p w14:paraId="00000079"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7A" w14:textId="77777777"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rPr>
        <w:t>“</w:t>
      </w:r>
      <w:r>
        <w:rPr>
          <w:rFonts w:ascii="Source Sans Pro SemiBold" w:eastAsia="Source Sans Pro SemiBold" w:hAnsi="Source Sans Pro SemiBold" w:cs="Source Sans Pro SemiBold"/>
          <w:color w:val="0000FF"/>
        </w:rPr>
        <w:t xml:space="preserve">In each of these scenarios we apply a variety of methods (listed below) and compare the inferred point </w:t>
      </w:r>
      <w:proofErr w:type="spellStart"/>
      <w:r>
        <w:rPr>
          <w:rFonts w:ascii="Source Sans Pro SemiBold" w:eastAsia="Source Sans Pro SemiBold" w:hAnsi="Source Sans Pro SemiBold" w:cs="Source Sans Pro SemiBold"/>
          <w:color w:val="0000FF"/>
        </w:rPr>
        <w:t>clusterings</w:t>
      </w:r>
      <w:proofErr w:type="spellEnd"/>
      <w:r>
        <w:rPr>
          <w:rFonts w:ascii="Source Sans Pro SemiBold" w:eastAsia="Source Sans Pro SemiBold" w:hAnsi="Source Sans Pro SemiBold" w:cs="Source Sans Pro SemiBold"/>
          <w:color w:val="0000FF"/>
        </w:rPr>
        <w:t xml:space="preserve"> to the generating labels using the Adjusted Rand</w:t>
      </w:r>
      <w:r>
        <w:rPr>
          <w:rFonts w:ascii="Source Sans Pro SemiBold" w:eastAsia="Source Sans Pro SemiBold" w:hAnsi="Source Sans Pro SemiBold" w:cs="Source Sans Pro SemiBold"/>
          <w:color w:val="0000FF"/>
        </w:rPr>
        <w:t xml:space="preserve"> Index (ARI, 50).</w:t>
      </w:r>
    </w:p>
    <w:p w14:paraId="0000007B"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color w:val="0000FF"/>
        </w:rPr>
      </w:pPr>
    </w:p>
    <w:p w14:paraId="0000007C" w14:textId="77777777" w:rsidR="008337D5" w:rsidRDefault="00F83CE9">
      <w:pPr>
        <w:numPr>
          <w:ilvl w:val="0"/>
          <w:numId w:val="2"/>
        </w:numPr>
        <w:pBdr>
          <w:top w:val="nil"/>
          <w:left w:val="nil"/>
          <w:bottom w:val="nil"/>
          <w:right w:val="nil"/>
          <w:between w:val="nil"/>
        </w:pBdr>
        <w:rPr>
          <w:rFonts w:ascii="Source Sans Pro SemiBold" w:eastAsia="Source Sans Pro SemiBold" w:hAnsi="Source Sans Pro SemiBold" w:cs="Source Sans Pro SemiBold"/>
          <w:color w:val="0000FF"/>
        </w:rPr>
      </w:pPr>
      <w:proofErr w:type="spellStart"/>
      <w:r>
        <w:rPr>
          <w:rFonts w:ascii="Source Sans Pro SemiBold" w:eastAsia="Source Sans Pro SemiBold" w:hAnsi="Source Sans Pro SemiBold" w:cs="Source Sans Pro SemiBold"/>
          <w:color w:val="0000FF"/>
        </w:rPr>
        <w:lastRenderedPageBreak/>
        <w:t>Mclust</w:t>
      </w:r>
      <w:proofErr w:type="spellEnd"/>
      <w:r>
        <w:rPr>
          <w:rFonts w:ascii="Source Sans Pro SemiBold" w:eastAsia="Source Sans Pro SemiBold" w:hAnsi="Source Sans Pro SemiBold" w:cs="Source Sans Pro SemiBold"/>
          <w:color w:val="0000FF"/>
        </w:rPr>
        <w:t>, a maximum likelihood implementation of a finite mixture of Gaussian densities (for a range of modelled clusters, K),</w:t>
      </w:r>
    </w:p>
    <w:p w14:paraId="0000007D" w14:textId="77777777" w:rsidR="008337D5" w:rsidRDefault="00F83CE9">
      <w:pPr>
        <w:numPr>
          <w:ilvl w:val="0"/>
          <w:numId w:val="2"/>
        </w:num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color w:val="0000FF"/>
        </w:rPr>
        <w:t>10 chains of 1 million iterations, thinning to every thousandth sample for the overfitted Bayesian mixture of Ga</w:t>
      </w:r>
      <w:r>
        <w:rPr>
          <w:rFonts w:ascii="Source Sans Pro SemiBold" w:eastAsia="Source Sans Pro SemiBold" w:hAnsi="Source Sans Pro SemiBold" w:cs="Source Sans Pro SemiBold"/>
          <w:color w:val="0000FF"/>
        </w:rPr>
        <w:t>ussian densities, and</w:t>
      </w:r>
    </w:p>
    <w:p w14:paraId="0000007E" w14:textId="77777777" w:rsidR="008337D5" w:rsidRDefault="00F83CE9">
      <w:pPr>
        <w:numPr>
          <w:ilvl w:val="0"/>
          <w:numId w:val="2"/>
        </w:numPr>
        <w:pBdr>
          <w:top w:val="nil"/>
          <w:left w:val="nil"/>
          <w:bottom w:val="nil"/>
          <w:right w:val="nil"/>
          <w:between w:val="nil"/>
        </w:pBd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color w:val="0000FF"/>
        </w:rPr>
        <w:t>A variety of consensus clustering ensembles defined by inputs of W chains and D iterations within each chain (see algorithm 1) with W∈ {1,10,30,50,100} and D ∈ {1,10,100,1000,10000} where the base learner is an overfitted Bayesian mix</w:t>
      </w:r>
      <w:r>
        <w:rPr>
          <w:rFonts w:ascii="Source Sans Pro SemiBold" w:eastAsia="Source Sans Pro SemiBold" w:hAnsi="Source Sans Pro SemiBold" w:cs="Source Sans Pro SemiBold"/>
          <w:color w:val="0000FF"/>
        </w:rPr>
        <w:t>ture of Gaussian densities.</w:t>
      </w:r>
      <w:r>
        <w:rPr>
          <w:rFonts w:ascii="Source Sans Pro SemiBold" w:eastAsia="Source Sans Pro SemiBold" w:hAnsi="Source Sans Pro SemiBold" w:cs="Source Sans Pro SemiBold"/>
        </w:rPr>
        <w:t>”</w:t>
      </w:r>
    </w:p>
    <w:p w14:paraId="0000007F" w14:textId="77777777" w:rsidR="008337D5" w:rsidRDefault="008337D5"/>
    <w:p w14:paraId="00000080" w14:textId="77777777" w:rsidR="008337D5" w:rsidRPr="00536EBE" w:rsidRDefault="00F83CE9">
      <w:pPr>
        <w:rPr>
          <w:b/>
          <w:bCs/>
        </w:rPr>
      </w:pPr>
      <w:r w:rsidRPr="00536EBE">
        <w:rPr>
          <w:rFonts w:ascii="Source Sans Pro SemiBold" w:eastAsia="Source Sans Pro SemiBold" w:hAnsi="Source Sans Pro SemiBold" w:cs="Source Sans Pro SemiBold"/>
          <w:b/>
          <w:bCs/>
        </w:rPr>
        <w:t>And at the end of the following paragraph:</w:t>
      </w:r>
    </w:p>
    <w:p w14:paraId="00000081" w14:textId="77777777" w:rsidR="008337D5" w:rsidRDefault="008337D5"/>
    <w:p w14:paraId="00000082" w14:textId="4947555F" w:rsidR="008337D5" w:rsidRDefault="00F83CE9">
      <w:r>
        <w:t>“</w:t>
      </w:r>
      <w:r>
        <w:rPr>
          <w:rFonts w:ascii="Source Sans Pro SemiBold" w:eastAsia="Source Sans Pro SemiBold" w:hAnsi="Source Sans Pro SemiBold" w:cs="Source Sans Pro SemiBold"/>
          <w:color w:val="0000FF"/>
        </w:rPr>
        <w:t xml:space="preserve">Note that while we use the overfitted Bayesian mixture model, this is purely from </w:t>
      </w:r>
      <w:r w:rsidR="005B409E">
        <w:rPr>
          <w:rFonts w:ascii="Source Sans Pro SemiBold" w:eastAsia="Source Sans Pro SemiBold" w:hAnsi="Source Sans Pro SemiBold" w:cs="Source Sans Pro SemiBold"/>
          <w:color w:val="0000FF"/>
        </w:rPr>
        <w:t>convenience,</w:t>
      </w:r>
      <w:r>
        <w:rPr>
          <w:rFonts w:ascii="Source Sans Pro SemiBold" w:eastAsia="Source Sans Pro SemiBold" w:hAnsi="Source Sans Pro SemiBold" w:cs="Source Sans Pro SemiBold"/>
          <w:color w:val="0000FF"/>
        </w:rPr>
        <w:t xml:space="preserve"> and we expect that a true Dirichlet Process mixture or a mixture of mixture models would display similar behaviour in an ensemble.</w:t>
      </w:r>
      <w:r>
        <w:t>”</w:t>
      </w:r>
    </w:p>
    <w:p w14:paraId="00000083" w14:textId="77777777" w:rsidR="008337D5" w:rsidRDefault="008337D5"/>
    <w:p w14:paraId="00000084" w14:textId="77777777" w:rsidR="008337D5" w:rsidRDefault="00F83CE9">
      <w:r>
        <w:t xml:space="preserve">4) Is the model described in </w:t>
      </w:r>
      <w:r>
        <w:t xml:space="preserve">the formula at p. 9 only used to generate the data? Which Bayesian model did you apply </w:t>
      </w:r>
      <w:proofErr w:type="gramStart"/>
      <w:r>
        <w:t>to  fit</w:t>
      </w:r>
      <w:proofErr w:type="gramEnd"/>
      <w:r>
        <w:t xml:space="preserve"> the data? Please, explain it.</w:t>
      </w:r>
    </w:p>
    <w:p w14:paraId="00000085" w14:textId="77777777" w:rsidR="008337D5" w:rsidRDefault="008337D5">
      <w:pPr>
        <w:pBdr>
          <w:top w:val="nil"/>
          <w:left w:val="nil"/>
          <w:bottom w:val="nil"/>
          <w:right w:val="nil"/>
          <w:between w:val="nil"/>
        </w:pBdr>
        <w:rPr>
          <w:rFonts w:ascii="Source Sans Pro SemiBold" w:eastAsia="Source Sans Pro SemiBold" w:hAnsi="Source Sans Pro SemiBold" w:cs="Source Sans Pro SemiBold"/>
        </w:rPr>
      </w:pPr>
    </w:p>
    <w:p w14:paraId="00000086" w14:textId="77777777" w:rsidR="008337D5" w:rsidRPr="00536EBE" w:rsidRDefault="00F83CE9">
      <w:pPr>
        <w:rPr>
          <w:rFonts w:ascii="Source Sans Pro SemiBold" w:eastAsia="Source Sans Pro SemiBold" w:hAnsi="Source Sans Pro SemiBold" w:cs="Source Sans Pro SemiBold"/>
          <w:b/>
          <w:bCs/>
        </w:rPr>
      </w:pPr>
      <w:r w:rsidRPr="00536EBE">
        <w:rPr>
          <w:rFonts w:ascii="Source Sans Pro SemiBold" w:eastAsia="Source Sans Pro SemiBold" w:hAnsi="Source Sans Pro SemiBold" w:cs="Source Sans Pro SemiBold"/>
          <w:b/>
          <w:bCs/>
        </w:rPr>
        <w:t>We have added an explicit statement of the likelihood for the models used in section 2.2,</w:t>
      </w:r>
    </w:p>
    <w:p w14:paraId="00000087" w14:textId="77777777" w:rsidR="008337D5" w:rsidRDefault="008337D5">
      <w:pPr>
        <w:rPr>
          <w:rFonts w:ascii="Source Sans Pro SemiBold" w:eastAsia="Source Sans Pro SemiBold" w:hAnsi="Source Sans Pro SemiBold" w:cs="Source Sans Pro SemiBold"/>
        </w:rPr>
      </w:pPr>
    </w:p>
    <w:p w14:paraId="00000088" w14:textId="5C7F1D2B" w:rsidR="008337D5" w:rsidRDefault="00F83CE9">
      <w:pPr>
        <w:pBdr>
          <w:top w:val="nil"/>
          <w:left w:val="nil"/>
          <w:bottom w:val="nil"/>
          <w:right w:val="nil"/>
          <w:between w:val="nil"/>
        </w:pBdr>
        <w:rPr>
          <w:rFonts w:ascii="Source Sans Pro SemiBold" w:eastAsia="Source Sans Pro SemiBold" w:hAnsi="Source Sans Pro SemiBold" w:cs="Source Sans Pro SemiBold"/>
          <w:color w:val="0000FF"/>
        </w:rPr>
      </w:pPr>
      <w:r>
        <w:rPr>
          <w:rFonts w:ascii="Source Sans Pro SemiBold" w:eastAsia="Source Sans Pro SemiBold" w:hAnsi="Source Sans Pro SemiBold" w:cs="Source Sans Pro SemiBold"/>
        </w:rPr>
        <w:t>“</w:t>
      </w:r>
      <w:r>
        <w:rPr>
          <w:rFonts w:ascii="Source Sans Pro SemiBold" w:eastAsia="Source Sans Pro SemiBold" w:hAnsi="Source Sans Pro SemiBold" w:cs="Source Sans Pro SemiBold"/>
          <w:color w:val="0000FF"/>
        </w:rPr>
        <w:t xml:space="preserve">Note that none of the applied methods </w:t>
      </w:r>
      <w:r>
        <w:rPr>
          <w:rFonts w:ascii="Source Sans Pro SemiBold" w:eastAsia="Source Sans Pro SemiBold" w:hAnsi="Source Sans Pro SemiBold" w:cs="Source Sans Pro SemiBold"/>
          <w:color w:val="0000FF"/>
        </w:rPr>
        <w:t xml:space="preserve">include a model selection step and as such there is no modelling of the relevant variables. This and the unknown value of K is what separates the models used and the generating model described in equation 1. More specifically, the likelihood of a point </w:t>
      </w:r>
      <w:proofErr w:type="spellStart"/>
      <w:r>
        <w:rPr>
          <w:rFonts w:ascii="Source Sans Pro SemiBold" w:eastAsia="Source Sans Pro SemiBold" w:hAnsi="Source Sans Pro SemiBold" w:cs="Source Sans Pro SemiBold"/>
          <w:i/>
          <w:color w:val="0000FF"/>
        </w:rPr>
        <w:t>X</w:t>
      </w:r>
      <w:r>
        <w:rPr>
          <w:rFonts w:ascii="Source Sans Pro SemiBold" w:eastAsia="Source Sans Pro SemiBold" w:hAnsi="Source Sans Pro SemiBold" w:cs="Source Sans Pro SemiBold"/>
          <w:i/>
          <w:color w:val="0000FF"/>
          <w:vertAlign w:val="subscript"/>
        </w:rPr>
        <w:t>n</w:t>
      </w:r>
      <w:proofErr w:type="spellEnd"/>
      <w:r>
        <w:rPr>
          <w:rFonts w:ascii="Source Sans Pro SemiBold" w:eastAsia="Source Sans Pro SemiBold" w:hAnsi="Source Sans Pro SemiBold" w:cs="Source Sans Pro SemiBold"/>
          <w:i/>
          <w:color w:val="0000FF"/>
        </w:rPr>
        <w:t xml:space="preserve"> </w:t>
      </w:r>
      <w:r>
        <w:rPr>
          <w:rFonts w:ascii="Source Sans Pro SemiBold" w:eastAsia="Source Sans Pro SemiBold" w:hAnsi="Source Sans Pro SemiBold" w:cs="Source Sans Pro SemiBold"/>
          <w:color w:val="0000FF"/>
        </w:rPr>
        <w:t>for each method is</w:t>
      </w:r>
    </w:p>
    <w:p w14:paraId="138EDD74" w14:textId="6AD27505" w:rsidR="005B409E" w:rsidRDefault="005B409E">
      <w:pPr>
        <w:pBdr>
          <w:top w:val="nil"/>
          <w:left w:val="nil"/>
          <w:bottom w:val="nil"/>
          <w:right w:val="nil"/>
          <w:between w:val="nil"/>
        </w:pBdr>
        <w:rPr>
          <w:rFonts w:ascii="Source Sans Pro SemiBold" w:eastAsia="Source Sans Pro SemiBold" w:hAnsi="Source Sans Pro SemiBold" w:cs="Source Sans Pro SemiBold"/>
          <w:color w:val="0000FF"/>
        </w:rPr>
      </w:pPr>
    </w:p>
    <w:p w14:paraId="26E01E67" w14:textId="41E6574D" w:rsidR="005B409E" w:rsidRDefault="005B409E">
      <w:pPr>
        <w:pBdr>
          <w:top w:val="nil"/>
          <w:left w:val="nil"/>
          <w:bottom w:val="nil"/>
          <w:right w:val="nil"/>
          <w:between w:val="nil"/>
        </w:pBdr>
        <w:rPr>
          <w:rFonts w:ascii="Source Sans Pro SemiBold" w:eastAsia="Source Sans Pro SemiBold" w:hAnsi="Source Sans Pro SemiBold" w:cs="Source Sans Pro SemiBold"/>
          <w:color w:val="0000FF"/>
        </w:rPr>
      </w:pPr>
      <m:oMathPara>
        <m:oMath>
          <m:r>
            <w:rPr>
              <w:rFonts w:ascii="Cambria Math" w:eastAsia="Source Sans Pro SemiBold" w:hAnsi="Cambria Math" w:cs="Source Sans Pro SemiBold"/>
              <w:color w:val="0000FF"/>
            </w:rPr>
            <m:t>p</m:t>
          </m:r>
          <m:d>
            <m:dPr>
              <m:ctrlPr>
                <w:rPr>
                  <w:rFonts w:ascii="Cambria Math" w:eastAsia="Source Sans Pro SemiBold" w:hAnsi="Cambria Math" w:cs="Source Sans Pro SemiBold"/>
                  <w:i/>
                  <w:color w:val="0000FF"/>
                </w:rPr>
              </m:ctrlPr>
            </m:dPr>
            <m:e>
              <m:sSub>
                <m:sSubPr>
                  <m:ctrlPr>
                    <w:rPr>
                      <w:rFonts w:ascii="Cambria Math" w:eastAsia="Source Sans Pro SemiBold" w:hAnsi="Cambria Math" w:cs="Source Sans Pro SemiBold"/>
                      <w:i/>
                      <w:color w:val="0000FF"/>
                    </w:rPr>
                  </m:ctrlPr>
                </m:sSubPr>
                <m:e>
                  <m:r>
                    <w:rPr>
                      <w:rFonts w:ascii="Cambria Math" w:eastAsia="Source Sans Pro SemiBold" w:hAnsi="Cambria Math" w:cs="Source Sans Pro SemiBold"/>
                      <w:color w:val="0000FF"/>
                    </w:rPr>
                    <m:t>X</m:t>
                  </m:r>
                </m:e>
                <m:sub>
                  <m:r>
                    <w:rPr>
                      <w:rFonts w:ascii="Cambria Math" w:eastAsia="Source Sans Pro SemiBold" w:hAnsi="Cambria Math" w:cs="Source Sans Pro SemiBold"/>
                      <w:color w:val="0000FF"/>
                    </w:rPr>
                    <m:t>n</m:t>
                  </m:r>
                </m:sub>
              </m:sSub>
            </m:e>
            <m:e>
              <m:r>
                <m:rPr>
                  <m:sty m:val="p"/>
                </m:rPr>
                <w:rPr>
                  <w:rFonts w:ascii="Cambria Math" w:eastAsia="Source Sans Pro SemiBold" w:hAnsi="Cambria Math" w:cs="Source Sans Pro SemiBold"/>
                  <w:color w:val="0000FF"/>
                </w:rPr>
                <m:t>μ</m:t>
              </m:r>
              <m:r>
                <w:rPr>
                  <w:rFonts w:ascii="Cambria Math" w:eastAsia="Source Sans Pro SemiBold" w:hAnsi="Cambria Math" w:cs="Source Sans Pro SemiBold"/>
                  <w:color w:val="0000FF"/>
                </w:rPr>
                <m:t>,</m:t>
              </m:r>
              <m:r>
                <m:rPr>
                  <m:sty m:val="p"/>
                </m:rPr>
                <w:rPr>
                  <w:rFonts w:ascii="Cambria Math" w:eastAsia="Source Sans Pro SemiBold" w:hAnsi="Cambria Math" w:cs="Source Sans Pro SemiBold"/>
                  <w:color w:val="0000FF"/>
                </w:rPr>
                <m:t>Σ</m:t>
              </m:r>
              <m:r>
                <w:rPr>
                  <w:rFonts w:ascii="Cambria Math" w:eastAsia="Source Sans Pro SemiBold" w:hAnsi="Cambria Math" w:cs="Source Sans Pro SemiBold"/>
                  <w:color w:val="0000FF"/>
                </w:rPr>
                <m:t>,</m:t>
              </m:r>
              <m:r>
                <m:rPr>
                  <m:sty m:val="p"/>
                </m:rPr>
                <w:rPr>
                  <w:rFonts w:ascii="Cambria Math" w:eastAsia="Source Sans Pro SemiBold" w:hAnsi="Cambria Math" w:cs="Source Sans Pro SemiBold"/>
                  <w:color w:val="0000FF"/>
                </w:rPr>
                <m:t>π</m:t>
              </m:r>
            </m:e>
          </m:d>
          <m:r>
            <w:rPr>
              <w:rFonts w:ascii="Cambria Math" w:eastAsia="Source Sans Pro SemiBold" w:hAnsi="Cambria Math" w:cs="Source Sans Pro SemiBold"/>
              <w:color w:val="0000FF"/>
            </w:rPr>
            <m:t>=</m:t>
          </m:r>
          <m:nary>
            <m:naryPr>
              <m:chr m:val="∑"/>
              <m:ctrlPr>
                <w:rPr>
                  <w:rFonts w:ascii="Cambria Math" w:eastAsia="Source Sans Pro SemiBold" w:hAnsi="Cambria Math" w:cs="Source Sans Pro SemiBold"/>
                  <w:color w:val="0000FF"/>
                </w:rPr>
              </m:ctrlPr>
            </m:naryPr>
            <m:sub>
              <m:r>
                <w:rPr>
                  <w:rFonts w:ascii="Cambria Math" w:eastAsia="Source Sans Pro SemiBold" w:hAnsi="Cambria Math" w:cs="Source Sans Pro SemiBold"/>
                  <w:color w:val="0000FF"/>
                </w:rPr>
                <m:t>k=1</m:t>
              </m:r>
              <m:ctrlPr>
                <w:rPr>
                  <w:rFonts w:ascii="Cambria Math" w:eastAsia="Source Sans Pro SemiBold" w:hAnsi="Cambria Math" w:cs="Source Sans Pro SemiBold"/>
                  <w:i/>
                  <w:color w:val="0000FF"/>
                </w:rPr>
              </m:ctrlPr>
            </m:sub>
            <m:sup>
              <m:r>
                <w:rPr>
                  <w:rFonts w:ascii="Cambria Math" w:eastAsia="Source Sans Pro SemiBold" w:hAnsi="Cambria Math" w:cs="Source Sans Pro SemiBold"/>
                  <w:color w:val="0000FF"/>
                </w:rPr>
                <m:t>K</m:t>
              </m:r>
              <m:ctrlPr>
                <w:rPr>
                  <w:rFonts w:ascii="Cambria Math" w:eastAsia="Source Sans Pro SemiBold" w:hAnsi="Cambria Math" w:cs="Source Sans Pro SemiBold"/>
                  <w:i/>
                  <w:color w:val="0000FF"/>
                </w:rPr>
              </m:ctrlPr>
            </m:sup>
            <m:e>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π</m:t>
                  </m:r>
                </m:e>
                <m:sub>
                  <m:r>
                    <w:rPr>
                      <w:rFonts w:ascii="Cambria Math" w:eastAsia="Source Sans Pro SemiBold" w:hAnsi="Cambria Math" w:cs="Source Sans Pro SemiBold"/>
                      <w:color w:val="0000FF"/>
                    </w:rPr>
                    <m:t>k</m:t>
                  </m:r>
                </m:sub>
              </m:sSub>
              <m:r>
                <w:rPr>
                  <w:rFonts w:ascii="Cambria Math" w:eastAsia="Source Sans Pro SemiBold" w:hAnsi="Cambria Math" w:cs="Source Sans Pro SemiBold"/>
                  <w:color w:val="0000FF"/>
                </w:rPr>
                <m:t>p</m:t>
              </m:r>
              <m:d>
                <m:dPr>
                  <m:ctrlPr>
                    <w:rPr>
                      <w:rFonts w:ascii="Cambria Math" w:eastAsia="Source Sans Pro SemiBold" w:hAnsi="Cambria Math" w:cs="Source Sans Pro SemiBold"/>
                      <w:i/>
                      <w:color w:val="0000FF"/>
                    </w:rPr>
                  </m:ctrlPr>
                </m:dPr>
                <m:e>
                  <m:sSub>
                    <m:sSubPr>
                      <m:ctrlPr>
                        <w:rPr>
                          <w:rFonts w:ascii="Cambria Math" w:eastAsia="Source Sans Pro SemiBold" w:hAnsi="Cambria Math" w:cs="Source Sans Pro SemiBold"/>
                          <w:i/>
                          <w:color w:val="0000FF"/>
                        </w:rPr>
                      </m:ctrlPr>
                    </m:sSubPr>
                    <m:e>
                      <m:r>
                        <w:rPr>
                          <w:rFonts w:ascii="Cambria Math" w:eastAsia="Source Sans Pro SemiBold" w:hAnsi="Cambria Math" w:cs="Source Sans Pro SemiBold"/>
                          <w:color w:val="0000FF"/>
                        </w:rPr>
                        <m:t>X</m:t>
                      </m:r>
                    </m:e>
                    <m:sub>
                      <m:r>
                        <w:rPr>
                          <w:rFonts w:ascii="Cambria Math" w:eastAsia="Source Sans Pro SemiBold" w:hAnsi="Cambria Math" w:cs="Source Sans Pro SemiBold"/>
                          <w:color w:val="0000FF"/>
                        </w:rPr>
                        <m:t>n</m:t>
                      </m:r>
                    </m:sub>
                  </m:sSub>
                </m:e>
                <m:e>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μ</m:t>
                      </m:r>
                    </m:e>
                    <m:sub>
                      <m:r>
                        <w:rPr>
                          <w:rFonts w:ascii="Cambria Math" w:eastAsia="Source Sans Pro SemiBold" w:hAnsi="Cambria Math" w:cs="Source Sans Pro SemiBold"/>
                          <w:color w:val="0000FF"/>
                        </w:rPr>
                        <m:t>k</m:t>
                      </m:r>
                    </m:sub>
                  </m:sSub>
                  <m:r>
                    <w:rPr>
                      <w:rFonts w:ascii="Cambria Math" w:eastAsia="Source Sans Pro SemiBold" w:hAnsi="Cambria Math" w:cs="Source Sans Pro SemiBold"/>
                      <w:color w:val="0000FF"/>
                    </w:rPr>
                    <m:t>,</m:t>
                  </m:r>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Σ</m:t>
                      </m:r>
                    </m:e>
                    <m:sub>
                      <m:r>
                        <w:rPr>
                          <w:rFonts w:ascii="Cambria Math" w:eastAsia="Source Sans Pro SemiBold" w:hAnsi="Cambria Math" w:cs="Source Sans Pro SemiBold"/>
                          <w:color w:val="0000FF"/>
                        </w:rPr>
                        <m:t>k</m:t>
                      </m:r>
                    </m:sub>
                  </m:sSub>
                </m:e>
              </m:d>
              <m:ctrlPr>
                <w:rPr>
                  <w:rFonts w:ascii="Cambria Math" w:eastAsia="Source Sans Pro SemiBold" w:hAnsi="Cambria Math" w:cs="Source Sans Pro SemiBold"/>
                  <w:i/>
                  <w:color w:val="0000FF"/>
                </w:rPr>
              </m:ctrlPr>
            </m:e>
          </m:nary>
        </m:oMath>
      </m:oMathPara>
    </w:p>
    <w:p w14:paraId="0000008B" w14:textId="77777777" w:rsidR="008337D5" w:rsidRDefault="008337D5">
      <w:pPr>
        <w:rPr>
          <w:rFonts w:ascii="Source Sans Pro SemiBold" w:eastAsia="Source Sans Pro SemiBold" w:hAnsi="Source Sans Pro SemiBold" w:cs="Source Sans Pro SemiBold"/>
          <w:color w:val="0000FF"/>
        </w:rPr>
      </w:pPr>
    </w:p>
    <w:p w14:paraId="00000094" w14:textId="3D905B3A" w:rsidR="008337D5" w:rsidRPr="005B409E" w:rsidRDefault="00F83CE9">
      <w:pPr>
        <w:rPr>
          <w:rFonts w:ascii="Source Sans Pro SemiBold" w:eastAsia="Source Sans Pro SemiBold" w:hAnsi="Source Sans Pro SemiBold" w:cs="Source Sans Pro SemiBold"/>
        </w:rPr>
      </w:pPr>
      <w:r>
        <w:rPr>
          <w:rFonts w:ascii="Source Sans Pro SemiBold" w:eastAsia="Source Sans Pro SemiBold" w:hAnsi="Source Sans Pro SemiBold" w:cs="Source Sans Pro SemiBold"/>
          <w:color w:val="0000FF"/>
        </w:rPr>
        <w:t xml:space="preserve">Where </w:t>
      </w:r>
      <m:oMath>
        <m:r>
          <w:rPr>
            <w:rFonts w:ascii="Cambria Math" w:eastAsia="Source Sans Pro SemiBold" w:hAnsi="Cambria Math" w:cs="Source Sans Pro SemiBold"/>
            <w:color w:val="0000FF"/>
          </w:rPr>
          <m:t>p</m:t>
        </m:r>
        <m:d>
          <m:dPr>
            <m:ctrlPr>
              <w:rPr>
                <w:rFonts w:ascii="Cambria Math" w:eastAsia="Source Sans Pro SemiBold" w:hAnsi="Cambria Math" w:cs="Source Sans Pro SemiBold"/>
                <w:i/>
                <w:color w:val="0000FF"/>
              </w:rPr>
            </m:ctrlPr>
          </m:dPr>
          <m:e>
            <m:sSub>
              <m:sSubPr>
                <m:ctrlPr>
                  <w:rPr>
                    <w:rFonts w:ascii="Cambria Math" w:eastAsia="Source Sans Pro SemiBold" w:hAnsi="Cambria Math" w:cs="Source Sans Pro SemiBold"/>
                    <w:i/>
                    <w:color w:val="0000FF"/>
                  </w:rPr>
                </m:ctrlPr>
              </m:sSubPr>
              <m:e>
                <m:r>
                  <w:rPr>
                    <w:rFonts w:ascii="Cambria Math" w:eastAsia="Source Sans Pro SemiBold" w:hAnsi="Cambria Math" w:cs="Source Sans Pro SemiBold"/>
                    <w:color w:val="0000FF"/>
                  </w:rPr>
                  <m:t>X</m:t>
                </m:r>
              </m:e>
              <m:sub>
                <m:r>
                  <w:rPr>
                    <w:rFonts w:ascii="Cambria Math" w:eastAsia="Source Sans Pro SemiBold" w:hAnsi="Cambria Math" w:cs="Source Sans Pro SemiBold"/>
                    <w:color w:val="0000FF"/>
                  </w:rPr>
                  <m:t>n</m:t>
                </m:r>
              </m:sub>
            </m:sSub>
          </m:e>
          <m:e>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μ</m:t>
                </m:r>
              </m:e>
              <m:sub>
                <m:r>
                  <w:rPr>
                    <w:rFonts w:ascii="Cambria Math" w:eastAsia="Source Sans Pro SemiBold" w:hAnsi="Cambria Math" w:cs="Source Sans Pro SemiBold"/>
                    <w:color w:val="0000FF"/>
                  </w:rPr>
                  <m:t>k</m:t>
                </m:r>
              </m:sub>
            </m:sSub>
            <m:r>
              <w:rPr>
                <w:rFonts w:ascii="Cambria Math" w:eastAsia="Source Sans Pro SemiBold" w:hAnsi="Cambria Math" w:cs="Source Sans Pro SemiBold"/>
                <w:color w:val="0000FF"/>
              </w:rPr>
              <m:t>,</m:t>
            </m:r>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Σ</m:t>
                </m:r>
              </m:e>
              <m:sub>
                <m:r>
                  <w:rPr>
                    <w:rFonts w:ascii="Cambria Math" w:eastAsia="Source Sans Pro SemiBold" w:hAnsi="Cambria Math" w:cs="Source Sans Pro SemiBold"/>
                    <w:color w:val="0000FF"/>
                  </w:rPr>
                  <m:t>k</m:t>
                </m:r>
              </m:sub>
            </m:sSub>
          </m:e>
        </m:d>
      </m:oMath>
      <w:r>
        <w:rPr>
          <w:rFonts w:ascii="Source Sans Pro SemiBold" w:eastAsia="Source Sans Pro SemiBold" w:hAnsi="Source Sans Pro SemiBold" w:cs="Source Sans Pro SemiBold"/>
          <w:color w:val="0000FF"/>
        </w:rPr>
        <w:t xml:space="preserve">is the probability density function of the multivariate Gaussian distribution parameterised by a mean vector, </w:t>
      </w:r>
      <m:oMath>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μ</m:t>
            </m:r>
            <m:ctrlPr>
              <w:rPr>
                <w:rFonts w:ascii="Cambria Math" w:eastAsia="Source Sans Pro SemiBold" w:hAnsi="Cambria Math" w:cs="Source Sans Pro SemiBold"/>
                <w:color w:val="0000FF"/>
              </w:rPr>
            </m:ctrlPr>
          </m:e>
          <m:sub>
            <m:r>
              <w:rPr>
                <w:rFonts w:ascii="Cambria Math" w:eastAsia="Source Sans Pro SemiBold" w:hAnsi="Cambria Math" w:cs="Source Sans Pro SemiBold"/>
                <w:color w:val="0000FF"/>
              </w:rPr>
              <m:t>k</m:t>
            </m:r>
          </m:sub>
        </m:sSub>
      </m:oMath>
      <w:r>
        <w:rPr>
          <w:rFonts w:ascii="Source Sans Pro SemiBold" w:eastAsia="Source Sans Pro SemiBold" w:hAnsi="Source Sans Pro SemiBold" w:cs="Source Sans Pro SemiBold"/>
          <w:color w:val="0000FF"/>
        </w:rPr>
        <w:t xml:space="preserve">, and a covariance matrix, </w:t>
      </w:r>
      <m:oMath>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Σ</m:t>
            </m:r>
            <m:ctrlPr>
              <w:rPr>
                <w:rFonts w:ascii="Cambria Math" w:eastAsia="Source Sans Pro SemiBold" w:hAnsi="Cambria Math" w:cs="Source Sans Pro SemiBold"/>
                <w:color w:val="0000FF"/>
              </w:rPr>
            </m:ctrlPr>
          </m:e>
          <m:sub>
            <m:r>
              <w:rPr>
                <w:rFonts w:ascii="Cambria Math" w:eastAsia="Source Sans Pro SemiBold" w:hAnsi="Cambria Math" w:cs="Source Sans Pro SemiBold"/>
                <w:color w:val="0000FF"/>
              </w:rPr>
              <m:t>k</m:t>
            </m:r>
          </m:sub>
        </m:sSub>
      </m:oMath>
      <w:r>
        <w:rPr>
          <w:rFonts w:ascii="Source Sans Pro SemiBold" w:eastAsia="Source Sans Pro SemiBold" w:hAnsi="Source Sans Pro SemiBold" w:cs="Source Sans Pro SemiBold"/>
          <w:color w:val="0000FF"/>
        </w:rPr>
        <w:t xml:space="preserve">, and </w:t>
      </w:r>
      <w:r>
        <w:rPr>
          <w:rFonts w:ascii="Source Sans Pro SemiBold" w:eastAsia="Source Sans Pro SemiBold" w:hAnsi="Source Sans Pro SemiBold" w:cs="Source Sans Pro SemiBold"/>
          <w:i/>
          <w:color w:val="0000FF"/>
        </w:rPr>
        <w:t>π</w:t>
      </w:r>
      <w:r>
        <w:rPr>
          <w:rFonts w:ascii="Source Sans Pro SemiBold" w:eastAsia="Source Sans Pro SemiBold" w:hAnsi="Source Sans Pro SemiBold" w:cs="Source Sans Pro SemiBold"/>
          <w:i/>
          <w:color w:val="0000FF"/>
          <w:vertAlign w:val="subscript"/>
        </w:rPr>
        <w:t>k</w:t>
      </w:r>
      <w:r>
        <w:rPr>
          <w:rFonts w:ascii="Source Sans Pro SemiBold" w:eastAsia="Source Sans Pro SemiBold" w:hAnsi="Source Sans Pro SemiBold" w:cs="Source Sans Pro SemiBold"/>
          <w:color w:val="0000FF"/>
        </w:rPr>
        <w:t xml:space="preserve"> is the component weight such that </w:t>
      </w:r>
      <w:r>
        <w:rPr>
          <w:rFonts w:ascii="Source Sans Pro SemiBold" w:eastAsia="Source Sans Pro SemiBold" w:hAnsi="Source Sans Pro SemiBold" w:cs="Source Sans Pro SemiBold"/>
          <w:i/>
          <w:color w:val="0000FF"/>
        </w:rPr>
        <w:t>∑</w:t>
      </w:r>
      <w:r>
        <w:rPr>
          <w:rFonts w:ascii="Source Sans Pro SemiBold" w:eastAsia="Source Sans Pro SemiBold" w:hAnsi="Source Sans Pro SemiBold" w:cs="Source Sans Pro SemiBold"/>
          <w:i/>
          <w:color w:val="0000FF"/>
          <w:vertAlign w:val="superscript"/>
        </w:rPr>
        <w:t>K</w:t>
      </w:r>
      <w:r>
        <w:rPr>
          <w:rFonts w:ascii="Source Sans Pro SemiBold" w:eastAsia="Source Sans Pro SemiBold" w:hAnsi="Source Sans Pro SemiBold" w:cs="Source Sans Pro SemiBold"/>
          <w:i/>
          <w:color w:val="0000FF"/>
          <w:vertAlign w:val="subscript"/>
        </w:rPr>
        <w:t>k=1</w:t>
      </w:r>
      <w:r>
        <w:rPr>
          <w:rFonts w:ascii="Source Sans Pro SemiBold" w:eastAsia="Source Sans Pro SemiBold" w:hAnsi="Source Sans Pro SemiBold" w:cs="Source Sans Pro SemiBold"/>
          <w:i/>
          <w:color w:val="0000FF"/>
        </w:rPr>
        <w:t>π</w:t>
      </w:r>
      <w:r>
        <w:rPr>
          <w:rFonts w:ascii="Source Sans Pro SemiBold" w:eastAsia="Source Sans Pro SemiBold" w:hAnsi="Source Sans Pro SemiBold" w:cs="Source Sans Pro SemiBold"/>
          <w:i/>
          <w:color w:val="0000FF"/>
          <w:vertAlign w:val="subscript"/>
        </w:rPr>
        <w:t>k</w:t>
      </w:r>
      <w:r>
        <w:rPr>
          <w:rFonts w:ascii="Source Sans Pro SemiBold" w:eastAsia="Source Sans Pro SemiBold" w:hAnsi="Source Sans Pro SemiBold" w:cs="Source Sans Pro SemiBold"/>
          <w:i/>
          <w:color w:val="0000FF"/>
        </w:rPr>
        <w:t>= 1</w:t>
      </w:r>
      <w:r>
        <w:rPr>
          <w:rFonts w:ascii="Source Sans Pro SemiBold" w:eastAsia="Source Sans Pro SemiBold" w:hAnsi="Source Sans Pro SemiBold" w:cs="Source Sans Pro SemiBold"/>
          <w:color w:val="0000FF"/>
        </w:rPr>
        <w:t xml:space="preserve">. The implementation of the Bayesian mixture model restricts </w:t>
      </w:r>
      <m:oMath>
        <m:sSub>
          <m:sSubPr>
            <m:ctrlPr>
              <w:rPr>
                <w:rFonts w:ascii="Cambria Math" w:eastAsia="Source Sans Pro SemiBold" w:hAnsi="Cambria Math" w:cs="Source Sans Pro SemiBold"/>
                <w:i/>
                <w:color w:val="0000FF"/>
              </w:rPr>
            </m:ctrlPr>
          </m:sSubPr>
          <m:e>
            <m:r>
              <m:rPr>
                <m:sty m:val="p"/>
              </m:rPr>
              <w:rPr>
                <w:rFonts w:ascii="Cambria Math" w:eastAsia="Source Sans Pro SemiBold" w:hAnsi="Cambria Math" w:cs="Source Sans Pro SemiBold"/>
                <w:color w:val="0000FF"/>
              </w:rPr>
              <m:t>Σ</m:t>
            </m:r>
            <m:ctrlPr>
              <w:rPr>
                <w:rFonts w:ascii="Cambria Math" w:eastAsia="Source Sans Pro SemiBold" w:hAnsi="Cambria Math" w:cs="Source Sans Pro SemiBold"/>
                <w:color w:val="0000FF"/>
              </w:rPr>
            </m:ctrlPr>
          </m:e>
          <m:sub>
            <m:r>
              <w:rPr>
                <w:rFonts w:ascii="Cambria Math" w:eastAsia="Source Sans Pro SemiBold" w:hAnsi="Cambria Math" w:cs="Source Sans Pro SemiBold"/>
                <w:color w:val="0000FF"/>
              </w:rPr>
              <m:t>k</m:t>
            </m:r>
          </m:sub>
        </m:sSub>
      </m:oMath>
      <w:r>
        <w:rPr>
          <w:rFonts w:ascii="Source Sans Pro SemiBold" w:eastAsia="Source Sans Pro SemiBold" w:hAnsi="Source Sans Pro SemiBold" w:cs="Source Sans Pro SemiBold"/>
          <w:color w:val="0000FF"/>
        </w:rPr>
        <w:t xml:space="preserve"> to be a diagonal matrix while Mclust models a number of different covariance structures</w:t>
      </w:r>
      <w:r>
        <w:rPr>
          <w:color w:val="0000FF"/>
          <w:sz w:val="21"/>
          <w:szCs w:val="21"/>
        </w:rPr>
        <w:t>.</w:t>
      </w:r>
      <w:r>
        <w:rPr>
          <w:sz w:val="21"/>
          <w:szCs w:val="21"/>
        </w:rPr>
        <w:t>”</w:t>
      </w:r>
    </w:p>
    <w:sectPr w:rsidR="008337D5" w:rsidRPr="005B409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BB39" w14:textId="77777777" w:rsidR="00F83CE9" w:rsidRDefault="00F83CE9">
      <w:pPr>
        <w:spacing w:line="240" w:lineRule="auto"/>
      </w:pPr>
      <w:r>
        <w:separator/>
      </w:r>
    </w:p>
  </w:endnote>
  <w:endnote w:type="continuationSeparator" w:id="0">
    <w:p w14:paraId="26D7469A" w14:textId="77777777" w:rsidR="00F83CE9" w:rsidRDefault="00F83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1FAB" w14:textId="77777777" w:rsidR="00F83CE9" w:rsidRDefault="00F83CE9">
      <w:pPr>
        <w:spacing w:line="240" w:lineRule="auto"/>
      </w:pPr>
      <w:r>
        <w:separator/>
      </w:r>
    </w:p>
  </w:footnote>
  <w:footnote w:type="continuationSeparator" w:id="0">
    <w:p w14:paraId="366EE762" w14:textId="77777777" w:rsidR="00F83CE9" w:rsidRDefault="00F83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8337D5" w:rsidRDefault="008337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9FD"/>
    <w:multiLevelType w:val="multilevel"/>
    <w:tmpl w:val="F764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A14721"/>
    <w:multiLevelType w:val="multilevel"/>
    <w:tmpl w:val="1620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E74B17"/>
    <w:multiLevelType w:val="multilevel"/>
    <w:tmpl w:val="C8FC1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D5"/>
    <w:rsid w:val="00536EBE"/>
    <w:rsid w:val="005B409E"/>
    <w:rsid w:val="00681EDF"/>
    <w:rsid w:val="008337D5"/>
    <w:rsid w:val="00C47C24"/>
    <w:rsid w:val="00DE7960"/>
    <w:rsid w:val="00F83C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B948"/>
  <w15:docId w15:val="{C23773C4-C617-49A5-A980-E29BFC6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5B4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package=mcclu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3C5A-3971-4CB5-9E43-1AF28D10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2741</Words>
  <Characters>15625</Characters>
  <Application>Microsoft Office Word</Application>
  <DocSecurity>0</DocSecurity>
  <Lines>130</Lines>
  <Paragraphs>36</Paragraphs>
  <ScaleCrop>false</ScaleCrop>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Coleman</dc:creator>
  <cp:lastModifiedBy>Stephen Coleman</cp:lastModifiedBy>
  <cp:revision>4</cp:revision>
  <cp:lastPrinted>2021-08-10T10:11:00Z</cp:lastPrinted>
  <dcterms:created xsi:type="dcterms:W3CDTF">2021-08-10T10:10:00Z</dcterms:created>
  <dcterms:modified xsi:type="dcterms:W3CDTF">2021-08-10T10:18:00Z</dcterms:modified>
</cp:coreProperties>
</file>