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数据传输软件说明书</w:t>
      </w: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多线程发送</w:t>
      </w:r>
    </w:p>
    <w:p>
      <w:r>
        <w:drawing>
          <wp:inline distT="0" distB="0" distL="114300" distR="114300">
            <wp:extent cx="5271135" cy="2493645"/>
            <wp:effectExtent l="0" t="0" r="5715" b="190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可配置同时对接六个平台</w:t>
      </w: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首页界面显示系统时间，配置信息，状态指示灯，发送报文和读取报文显示。</w:t>
      </w:r>
    </w:p>
    <w:p>
      <w:r>
        <w:drawing>
          <wp:inline distT="0" distB="0" distL="114300" distR="114300">
            <wp:extent cx="5264785" cy="2933700"/>
            <wp:effectExtent l="0" t="0" r="1206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配置信息：显示当前TCP连接的IP地址和端口，以及212协议需要的MN号和PW密码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通信状态：TCP连接状态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实时小时数据上传：灯亮表示正在上传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核查数据上传：灯亮表示正在上传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掉线指示：TCP连接不上掉线灯亮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系统状态改变：工控机的运行模式或者测量周期发生改变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心跳包：上传心跳包时指示灯亮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反控数据发送：由平台端下发反控指令时灯亮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数据接收超时指示灯：当判断数据反馈时接收不到正确的数据反馈信息时红灯亮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与工控机指示灯：表示软件与工控机软件的通信，灯亮则通信正常，则平台反馈能正常进行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状态信息：显示错误信息、步骤、TCP掉线计数、掉线时间节点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47675" cy="3619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Uptade：点击后主动更新该应用软件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352550" cy="6000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点击进入参数配置页面</w:t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参数配置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可配置站点名称、设备、IP、端口、MN、PW，开机启动，暂停上传，自动重发，手动补传数据功能。</w:t>
      </w:r>
    </w:p>
    <w:p>
      <w:r>
        <w:drawing>
          <wp:inline distT="0" distB="0" distL="114300" distR="114300">
            <wp:extent cx="5264785" cy="2620645"/>
            <wp:effectExtent l="0" t="0" r="12065" b="825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2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123315" cy="1743075"/>
            <wp:effectExtent l="0" t="0" r="63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2331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配置站点参数信息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086100" cy="9239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设置开机启动和自动重发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067050" cy="9334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设置超时时间和实时数据发送间隔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391025" cy="2924175"/>
            <wp:effectExtent l="0" t="0" r="9525" b="952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更改数据发送起始时间实现补传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095375" cy="4286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点击进入因子参数配置界面</w:t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因子配置表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可配置监测因子编码、上传系数、是否启用，应用环境STD和GB212，是否需要判断反馈，2011、日志、仪器参数是否上传，数据上传方式，地表水/污染源，数据触发上传方式，数据发送协议，数据连接通道，数据发送间隔，数据发送延时，是否屏蔽维护数据</w:t>
      </w:r>
    </w:p>
    <w:p>
      <w:r>
        <w:drawing>
          <wp:inline distT="0" distB="0" distL="114300" distR="114300">
            <wp:extent cx="4924425" cy="7181850"/>
            <wp:effectExtent l="0" t="0" r="9525" b="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718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应用环境：STD自定义协议，GB212协议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判断数据反馈：按需勾选，平台是否正常反馈接收到的数据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2011发送：实时数据发送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日志、参数发送：仪器日志和状态是否发送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仪器参数发送：仪器测量的关键参数是否发送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数据组合发送：仪器数据组合一起发送，通常会延时2小时等待所有的数据都出来再一起发送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地表水/污染源：协议不一样，一般是地表水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数据触发上传方式：出数即刻发送，等间隔发送，整点发送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数据发送协议：2017/2005-212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等时间间隔：在数据触发上传方式为等间隔发送时该设置生效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数据发送延时：所有数据都延时发送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屏蔽维护数据：默认屏蔽维护数据，不勾选后数据类型为M的数据也会按正常数据上传</w:t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公司平台默认配置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933950" cy="7191375"/>
            <wp:effectExtent l="0" t="0" r="0" b="952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719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53DDD7C"/>
    <w:multiLevelType w:val="singleLevel"/>
    <w:tmpl w:val="453DDD7C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34A078B"/>
    <w:rsid w:val="354C3F89"/>
    <w:rsid w:val="357A5779"/>
    <w:rsid w:val="403B02B8"/>
    <w:rsid w:val="5CB63FF4"/>
    <w:rsid w:val="61744F76"/>
    <w:rsid w:val="65790D01"/>
    <w:rsid w:val="710776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25</TotalTime>
  <ScaleCrop>false</ScaleCrop>
  <LinksUpToDate>false</LinksUpToDate>
  <CharactersWithSpaces>0</CharactersWithSpaces>
  <Application>WPS Office_11.1.0.11045_F1E327BC-269C-435d-A152-05C5408002CA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2021-02-02T02:53:00Z</dcterms:created>
  <dc:creator>TinkPad</dc:creator>
  <cp:lastModifiedBy>灿</cp:lastModifiedBy>
  <dcterms:modified xsi:type="dcterms:W3CDTF">2021-11-24T08:20:14Z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A9A3B24666444C539B7CE6C9B91B5ADA</vt:lpwstr>
  </property>
</Properties>
</file>