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RDefault="00D71204">
      <w:pPr>
        <w:pStyle w:val="Heading4"/>
        <w:rPr>
          <w:i/>
          <w:iCs/>
          <w:highlight w:val="yellow"/>
        </w:rPr>
      </w:pPr>
    </w:p>
    <w:p w:rsidR="008D43CF" w:rsidRPr="00BA5E08" w:rsidRDefault="008D43CF" w:rsidP="008D43CF">
      <w:pPr>
        <w:ind w:right="489"/>
        <w:jc w:val="center"/>
        <w:rPr>
          <w:bCs/>
          <w:sz w:val="24"/>
          <w:szCs w:val="24"/>
        </w:rPr>
      </w:pPr>
      <w:r w:rsidRPr="00BA5E08">
        <w:rPr>
          <w:bCs/>
          <w:sz w:val="24"/>
          <w:szCs w:val="24"/>
        </w:rPr>
        <w:t>Министерство образования и науки РФ</w:t>
      </w:r>
    </w:p>
    <w:p w:rsidR="008D43CF" w:rsidRPr="00BA5E08" w:rsidRDefault="008D43CF" w:rsidP="008D43CF">
      <w:pPr>
        <w:ind w:right="-2"/>
        <w:jc w:val="center"/>
        <w:rPr>
          <w:sz w:val="24"/>
          <w:szCs w:val="24"/>
        </w:rPr>
      </w:pPr>
      <w:r w:rsidRPr="00BA5E08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D43CF" w:rsidRPr="00BA5E08" w:rsidRDefault="008D43CF" w:rsidP="008D43CF">
      <w:pPr>
        <w:pStyle w:val="BodyText"/>
        <w:ind w:right="489"/>
        <w:jc w:val="center"/>
        <w:rPr>
          <w:b/>
          <w:bCs/>
          <w:sz w:val="24"/>
          <w:szCs w:val="24"/>
        </w:rPr>
      </w:pPr>
      <w:r w:rsidRPr="00BA5E0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9A3C39">
        <w:rPr>
          <w:sz w:val="24"/>
          <w:szCs w:val="24"/>
        </w:rPr>
        <w:t>магистров по направлению</w:t>
      </w:r>
      <w:r w:rsidR="006A1D43">
        <w:rPr>
          <w:sz w:val="24"/>
          <w:szCs w:val="24"/>
        </w:rPr>
        <w:t xml:space="preserve"> </w:t>
      </w:r>
      <w:r w:rsidR="009A3C39">
        <w:rPr>
          <w:sz w:val="24"/>
          <w:szCs w:val="24"/>
        </w:rPr>
        <w:t>230100.68</w:t>
      </w:r>
    </w:p>
    <w:p w:rsidR="00D71204" w:rsidRPr="009A3C39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9A3C39">
        <w:rPr>
          <w:i/>
          <w:sz w:val="24"/>
          <w:szCs w:val="24"/>
        </w:rPr>
        <w:t>Информатика и вычислительная техника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BA5E08" w:rsidRDefault="00BA5E08">
      <w:pPr>
        <w:jc w:val="both"/>
        <w:rPr>
          <w:sz w:val="24"/>
          <w:szCs w:val="24"/>
        </w:rPr>
      </w:pPr>
    </w:p>
    <w:p w:rsidR="00BA5E08" w:rsidRDefault="00BA5E08">
      <w:pPr>
        <w:jc w:val="both"/>
        <w:rPr>
          <w:sz w:val="24"/>
          <w:szCs w:val="24"/>
        </w:rPr>
      </w:pPr>
    </w:p>
    <w:p w:rsidR="00BA5E08" w:rsidRDefault="00BA5E08">
      <w:pPr>
        <w:jc w:val="both"/>
        <w:rPr>
          <w:sz w:val="24"/>
          <w:szCs w:val="24"/>
        </w:rPr>
      </w:pPr>
    </w:p>
    <w:p w:rsidR="00BA5E08" w:rsidRDefault="00BA5E08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BA5E08" w:rsidRDefault="00BA5E08" w:rsidP="00BA5E08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9A3C39" w:rsidRDefault="006A1D43" w:rsidP="009A3C3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</w:t>
      </w:r>
      <w:r w:rsidR="009A3C39">
        <w:rPr>
          <w:sz w:val="24"/>
          <w:szCs w:val="24"/>
        </w:rPr>
        <w:t>магистров по направлению 230100.68</w:t>
      </w:r>
    </w:p>
    <w:p w:rsidR="009A3C39" w:rsidRPr="009A3C39" w:rsidRDefault="009A3C39" w:rsidP="009A3C3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Информатика и вычислительная техника</w:t>
      </w:r>
      <w:r w:rsidRPr="00F52DF5">
        <w:rPr>
          <w:i/>
          <w:sz w:val="24"/>
          <w:szCs w:val="24"/>
        </w:rPr>
        <w:t>»</w:t>
      </w:r>
    </w:p>
    <w:p w:rsidR="003A48BE" w:rsidRDefault="003A48BE" w:rsidP="009A3C39">
      <w:pPr>
        <w:spacing w:line="288" w:lineRule="auto"/>
        <w:jc w:val="center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9A3C39">
        <w:rPr>
          <w:sz w:val="24"/>
          <w:szCs w:val="24"/>
        </w:rPr>
        <w:t>545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9A3C39">
        <w:rPr>
          <w:sz w:val="24"/>
        </w:rPr>
        <w:t>1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9A3C39">
        <w:rPr>
          <w:sz w:val="24"/>
        </w:rPr>
        <w:t>1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D42BC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393B31" w:rsidRDefault="00393B31" w:rsidP="00393B31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7" w:type="dxa"/>
          </w:tcPr>
          <w:p w:rsidR="003A48BE" w:rsidRPr="00433CD3" w:rsidRDefault="00D42BC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D42BCE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D42BC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52DF5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9D3FD4" w:rsidP="00393B31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393B31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3A48BE" w:rsidRPr="00433CD3" w:rsidRDefault="009D3FD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ч. 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93B31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3A48BE" w:rsidRPr="00433CD3" w:rsidRDefault="00393B31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EC073D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EC073D"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D42BC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C073D" w:rsidP="00D42BCE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D42BCE">
              <w:rPr>
                <w:sz w:val="24"/>
              </w:rPr>
              <w:t>80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BA5E08" w:rsidRDefault="00BA5E08">
      <w:pPr>
        <w:jc w:val="center"/>
        <w:rPr>
          <w:sz w:val="24"/>
          <w:szCs w:val="24"/>
        </w:rPr>
      </w:pPr>
    </w:p>
    <w:p w:rsidR="00BA5E08" w:rsidRDefault="00BA5E08">
      <w:pPr>
        <w:jc w:val="center"/>
        <w:rPr>
          <w:sz w:val="24"/>
          <w:szCs w:val="24"/>
        </w:rPr>
      </w:pPr>
    </w:p>
    <w:p w:rsidR="00BA5E08" w:rsidRDefault="00BA5E08">
      <w:pPr>
        <w:jc w:val="center"/>
        <w:rPr>
          <w:sz w:val="24"/>
          <w:szCs w:val="24"/>
        </w:rPr>
      </w:pPr>
    </w:p>
    <w:p w:rsidR="00BA5E08" w:rsidRDefault="00BA5E08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Heading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</w:t>
      </w:r>
      <w:r w:rsidR="00393B31">
        <w:rPr>
          <w:b w:val="0"/>
          <w:szCs w:val="20"/>
        </w:rPr>
        <w:t>обсуждена на заседании кафедры а</w:t>
      </w:r>
      <w:r w:rsidRPr="00F52DF5">
        <w:rPr>
          <w:b w:val="0"/>
          <w:szCs w:val="20"/>
        </w:rPr>
        <w:t>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Heading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D42BCE">
        <w:rPr>
          <w:b w:val="0"/>
        </w:rPr>
        <w:t>магистров по направлению</w:t>
      </w:r>
    </w:p>
    <w:p w:rsidR="00F52DF5" w:rsidRPr="00F52DF5" w:rsidRDefault="00D42BCE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230100.68</w:t>
      </w:r>
      <w:r w:rsidR="009D3FD4">
        <w:rPr>
          <w:sz w:val="24"/>
          <w:szCs w:val="24"/>
        </w:rPr>
        <w:t xml:space="preserve">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Информатика и ВТ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</w:t>
      </w:r>
      <w:r w:rsidR="00393B31">
        <w:rPr>
          <w:sz w:val="24"/>
          <w:szCs w:val="24"/>
        </w:rPr>
        <w:t xml:space="preserve"> базовых дисциплин подготовки бакалавров по направлению «Информатика и вычислительная техника» и обеспечивает изучение следующих дисциплин:</w:t>
      </w:r>
    </w:p>
    <w:p w:rsidR="00393B31" w:rsidRDefault="00393B31" w:rsidP="00393B3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и информационное взаимодействиев КИУС;</w:t>
      </w:r>
    </w:p>
    <w:p w:rsidR="00393B31" w:rsidRPr="00393B31" w:rsidRDefault="00393B31" w:rsidP="00393B3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Технология разработки ПО.</w:t>
      </w:r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Heading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средств программирования. Лекционный курс состоит из введения и пяти тем. Рассматриваются основные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предсказуемости,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микроконтроллеров, особенности интерфейсов СРВ. В разделе операционных сред рассматриваются особенности их организации, характерные для СРВ - проблема инверсии приоритетов, протокол наследования приоритетов, протокол предельных приоритетов, вопросы приоритетного планирования, обеспечивающего выполнение ограничений реального времени. Отдельной темой рассматриваются вопросы синхронизации, средства их реализации и классические задачи, иллюстрирующие их использование. Тема, посвященная средствам разработки СРВ, раскрывает особенности языков реального времени на примере расширения Java для СРВ, основы CDL, расширение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реализацию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ListParagraph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средств программирования.</w:t>
      </w:r>
    </w:p>
    <w:p w:rsidR="00F52E91" w:rsidRPr="00F52E91" w:rsidRDefault="00F52E91" w:rsidP="00F52E91">
      <w:pPr>
        <w:pStyle w:val="ListParagraph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Default="00F52E91" w:rsidP="00F52E91">
      <w:pPr>
        <w:pStyle w:val="a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Уметь использовать методы разработки приложений реального времени на основе классических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 xml:space="preserve">Иметь представление о современном состоянии и перспективах развития автоматизированных систем обработки информации и управления реального времени, технологиях и инструментарии для их разработки. </w:t>
      </w:r>
    </w:p>
    <w:p w:rsidR="00F52E91" w:rsidRDefault="00F52E91">
      <w:pPr>
        <w:pStyle w:val="BodyTextIndent2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BodyTextIndent2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времени.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Встроенные системы реального времени, сферы применения встроенных систем. Условия функционирования и требования ко встроенным системам. Целевые и инструментальные системы. Элементы архитектуры микроконтроллеров. Механизмы ввода/вывода, ввод/вывод по готовности,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color w:val="333366"/>
          <w:sz w:val="24"/>
          <w:szCs w:val="24"/>
        </w:rPr>
        <w:t xml:space="preserve">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 xml:space="preserve">Последовательный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i/>
          <w:color w:val="000000"/>
          <w:sz w:val="24"/>
          <w:szCs w:val="24"/>
        </w:rPr>
        <w:t>Control Area Network</w:t>
      </w:r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интерфейс. Магистрально-модульные интерфейсы.</w:t>
      </w:r>
    </w:p>
    <w:p w:rsidR="00F52E91" w:rsidRPr="00F52E91" w:rsidRDefault="00F52E91" w:rsidP="009C7683">
      <w:pPr>
        <w:pStyle w:val="2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  <w:r w:rsidRPr="00F52E91">
        <w:rPr>
          <w:rFonts w:ascii="Times New Roman" w:hAnsi="Times New Roman"/>
          <w:szCs w:val="24"/>
        </w:rPr>
        <w:t xml:space="preserve"> </w:t>
      </w:r>
    </w:p>
    <w:p w:rsidR="00F52E91" w:rsidRPr="00F52E91" w:rsidRDefault="00F52E91" w:rsidP="009C7683">
      <w:pPr>
        <w:pStyle w:val="2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синхронные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 xml:space="preserve">емные события. Простые, составные и фоновые задачи. Состояния задачи. Процедура переключения контекстов. Диспетчеризация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 xml:space="preserve">. Средства координации выполнения задач. Проблема корректности многозадачных приложений. Проблема инверсии приоритетов, протокол наследования приоритетов, протокол предельных приоритетов. Планирование задач, приоритетное планирование.  Циклический исполнитель. Дисциплина </w:t>
      </w:r>
      <w:r w:rsidRPr="00F52E91">
        <w:rPr>
          <w:rFonts w:ascii="Times New Roman" w:hAnsi="Times New Roman"/>
          <w:szCs w:val="24"/>
          <w:lang w:val="en-US"/>
        </w:rPr>
        <w:t>Rate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Monotonic</w:t>
      </w:r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Концепция процесса, проблема синхронизации. Средства описания процессов. Алгоритм Деккера. Механизм семафоров. Задача «Поставшик-потребитель». Реализация механизма семафоров в СРВ. Механизм взаимного исключения (</w:t>
      </w:r>
      <w:proofErr w:type="spellStart"/>
      <w:r w:rsidRPr="00F52E91">
        <w:rPr>
          <w:bCs/>
          <w:i/>
          <w:sz w:val="24"/>
          <w:szCs w:val="24"/>
          <w:lang w:val="en-US"/>
        </w:rPr>
        <w:t>Mutex</w:t>
      </w:r>
      <w:proofErr w:type="spellEnd"/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bCs/>
          <w:i/>
          <w:sz w:val="24"/>
          <w:szCs w:val="24"/>
          <w:lang w:val="en-US"/>
        </w:rPr>
        <w:t>Unified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Modeling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Language</w:t>
      </w:r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proofErr w:type="gramStart"/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r w:rsidRPr="00F52E91">
        <w:rPr>
          <w:i/>
          <w:iCs/>
          <w:sz w:val="24"/>
          <w:szCs w:val="24"/>
        </w:rPr>
        <w:t>Supervisory Control and Data Acquisition</w:t>
      </w:r>
      <w:r w:rsidRPr="00F52E91">
        <w:rPr>
          <w:sz w:val="24"/>
          <w:szCs w:val="24"/>
        </w:rPr>
        <w:t>) системы.</w:t>
      </w:r>
      <w:proofErr w:type="gramEnd"/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Heading4"/>
        <w:jc w:val="center"/>
        <w:rPr>
          <w:b/>
          <w:bCs w:val="0"/>
          <w:spacing w:val="0"/>
          <w:u w:val="none"/>
        </w:rPr>
      </w:pPr>
    </w:p>
    <w:p w:rsidR="00D71204" w:rsidRDefault="00D71204" w:rsidP="009C7683">
      <w:pPr>
        <w:pStyle w:val="Heading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417"/>
        <w:gridCol w:w="2552"/>
      </w:tblGrid>
      <w:tr w:rsidR="00393B31" w:rsidRPr="009C7683" w:rsidTr="00393B31">
        <w:tc>
          <w:tcPr>
            <w:tcW w:w="392" w:type="dxa"/>
            <w:vAlign w:val="center"/>
          </w:tcPr>
          <w:p w:rsidR="00393B31" w:rsidRPr="009C7683" w:rsidRDefault="00393B31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5812" w:type="dxa"/>
            <w:vAlign w:val="center"/>
          </w:tcPr>
          <w:p w:rsidR="00393B31" w:rsidRPr="009C7683" w:rsidRDefault="00393B31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417" w:type="dxa"/>
            <w:vAlign w:val="center"/>
          </w:tcPr>
          <w:p w:rsidR="00393B31" w:rsidRPr="009C7683" w:rsidRDefault="00393B31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393B31" w:rsidRPr="009C7683" w:rsidTr="00393B31">
        <w:tc>
          <w:tcPr>
            <w:tcW w:w="39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417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  <w:tr w:rsidR="00393B31" w:rsidRPr="009C7683" w:rsidTr="00393B31">
        <w:tc>
          <w:tcPr>
            <w:tcW w:w="392" w:type="dxa"/>
          </w:tcPr>
          <w:p w:rsidR="00393B31" w:rsidRPr="009C7683" w:rsidRDefault="00393B31" w:rsidP="009C7683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581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417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  <w:tr w:rsidR="00393B31" w:rsidRPr="009C7683" w:rsidTr="00393B31">
        <w:tc>
          <w:tcPr>
            <w:tcW w:w="39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417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  <w:tr w:rsidR="00393B31" w:rsidRPr="009C7683" w:rsidTr="00393B31">
        <w:tc>
          <w:tcPr>
            <w:tcW w:w="39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417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  <w:tr w:rsidR="00393B31" w:rsidRPr="009C7683" w:rsidTr="00393B31">
        <w:tc>
          <w:tcPr>
            <w:tcW w:w="39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417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  <w:tr w:rsidR="00393B31" w:rsidRPr="009C7683" w:rsidTr="00393B31">
        <w:tc>
          <w:tcPr>
            <w:tcW w:w="39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393B31" w:rsidRPr="009C7683" w:rsidRDefault="00393B31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417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93B31" w:rsidRPr="009C7683" w:rsidRDefault="00393B31" w:rsidP="009C76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9D3FD4" w:rsidRPr="009D3FD4" w:rsidRDefault="009D3FD4" w:rsidP="009D3FD4">
      <w:pPr>
        <w:jc w:val="center"/>
        <w:rPr>
          <w:b/>
          <w:sz w:val="24"/>
        </w:rPr>
      </w:pPr>
      <w:r w:rsidRPr="009D3FD4">
        <w:rPr>
          <w:b/>
          <w:sz w:val="24"/>
        </w:rPr>
        <w:t>Цели и содержание курсовой работы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Курсовая работа состоит из четырех частей, каждая из которых посвящена реализации оп</w:t>
      </w:r>
      <w:r>
        <w:rPr>
          <w:sz w:val="24"/>
        </w:rPr>
        <w:t>р</w:t>
      </w:r>
      <w:r w:rsidRPr="009D3FD4">
        <w:rPr>
          <w:sz w:val="24"/>
        </w:rPr>
        <w:t>еделенных аспектов многопоточного приложения и связанных с многопоточностью  проблем синхронизации.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 качестве средств реализации предлагаются интегрированная среда разработки Eclipse (Eclipse Community, www.eclipse.com) и комплект JDK 1.5. (Компания Sun, www.sun.com) Оба средства доступны для скачивания из Internet и п</w:t>
      </w:r>
      <w:r>
        <w:rPr>
          <w:sz w:val="24"/>
        </w:rPr>
        <w:t>редоставляют лицензии, позволяю</w:t>
      </w:r>
      <w:r w:rsidRPr="009D3FD4">
        <w:rPr>
          <w:sz w:val="24"/>
        </w:rPr>
        <w:t xml:space="preserve">щие свободно использовать их как в учебном процессе, так и в коммерческих разработках. 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 первой части курсовой работы ставится задача  реал</w:t>
      </w:r>
      <w:r>
        <w:rPr>
          <w:sz w:val="24"/>
        </w:rPr>
        <w:t>изации и исследования работы не</w:t>
      </w:r>
      <w:r w:rsidRPr="009D3FD4">
        <w:rPr>
          <w:sz w:val="24"/>
        </w:rPr>
        <w:t>скольких параллельных ниток</w:t>
      </w:r>
      <w:r>
        <w:rPr>
          <w:sz w:val="24"/>
        </w:rPr>
        <w:t xml:space="preserve"> (</w:t>
      </w:r>
      <w:r>
        <w:rPr>
          <w:sz w:val="24"/>
          <w:lang w:val="en-US"/>
        </w:rPr>
        <w:t>threads</w:t>
      </w:r>
      <w:r>
        <w:rPr>
          <w:sz w:val="24"/>
        </w:rPr>
        <w:t>)</w:t>
      </w:r>
      <w:r w:rsidRPr="009D3FD4">
        <w:rPr>
          <w:sz w:val="24"/>
        </w:rPr>
        <w:t>. Данная задача служит</w:t>
      </w:r>
      <w:r>
        <w:rPr>
          <w:sz w:val="24"/>
        </w:rPr>
        <w:t xml:space="preserve"> для знакомства с элементами по</w:t>
      </w:r>
      <w:r w:rsidRPr="009D3FD4">
        <w:rPr>
          <w:sz w:val="24"/>
        </w:rPr>
        <w:t>строения многопоточных приложений средствами высокого уровня и является подготовительной для реализации последующих  разделов работы.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Вторая часть посвящена реализации модели «Поставщ</w:t>
      </w:r>
      <w:r>
        <w:rPr>
          <w:sz w:val="24"/>
        </w:rPr>
        <w:t>ик-потребитель» и предназначена для ос</w:t>
      </w:r>
      <w:r w:rsidRPr="009D3FD4">
        <w:rPr>
          <w:sz w:val="24"/>
        </w:rPr>
        <w:t>воения механизма мониторов, который является основным высокоуровневым механизмом синхронизации в СРВ и используется для получения дальнейших решений.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Третья часть представляет собой задачу реализации классической модели «Обедающие философы», в которой требуется найти решение обхода тупиковой ситуации. Основной целью данного раздела является практическое знакомство с тупиками и средствами решения данной проблемы.</w:t>
      </w:r>
    </w:p>
    <w:p w:rsidR="00D238B0" w:rsidRDefault="009D3FD4" w:rsidP="009D3FD4">
      <w:pPr>
        <w:jc w:val="both"/>
        <w:rPr>
          <w:sz w:val="24"/>
        </w:rPr>
      </w:pPr>
      <w:r w:rsidRPr="009D3FD4">
        <w:rPr>
          <w:sz w:val="24"/>
        </w:rPr>
        <w:t>В четвертой части необходимо реализовать модель задачи «Читатели-писатели», которая является классической в проблеме использования разде</w:t>
      </w:r>
      <w:r>
        <w:rPr>
          <w:sz w:val="24"/>
        </w:rPr>
        <w:t>ляемого ресурса несколькими про</w:t>
      </w:r>
      <w:r w:rsidRPr="009D3FD4">
        <w:rPr>
          <w:sz w:val="24"/>
        </w:rPr>
        <w:t>цессами.</w:t>
      </w:r>
    </w:p>
    <w:p w:rsidR="00393B31" w:rsidRDefault="00393B31" w:rsidP="009D3FD4">
      <w:pPr>
        <w:jc w:val="both"/>
        <w:rPr>
          <w:sz w:val="24"/>
        </w:rPr>
      </w:pPr>
    </w:p>
    <w:p w:rsidR="00393B31" w:rsidRPr="009D3FD4" w:rsidRDefault="00393B31" w:rsidP="009D3FD4">
      <w:pPr>
        <w:jc w:val="both"/>
        <w:rPr>
          <w:sz w:val="24"/>
        </w:rPr>
      </w:pPr>
      <w:r>
        <w:rPr>
          <w:sz w:val="24"/>
        </w:rPr>
        <w:t>Ориентировочная трудоемкость — 36 часов.</w:t>
      </w: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  <w:r>
        <w:rPr>
          <w:b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</w:rPr>
      </w:pPr>
    </w:p>
    <w:p w:rsidR="00393B31" w:rsidRDefault="00393B31" w:rsidP="00393B31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393B31" w:rsidRPr="00433CD3" w:rsidRDefault="00393B31" w:rsidP="00393B31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393B31" w:rsidRDefault="00393B31" w:rsidP="00393B31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567"/>
        <w:gridCol w:w="708"/>
        <w:gridCol w:w="567"/>
        <w:gridCol w:w="567"/>
        <w:gridCol w:w="567"/>
        <w:gridCol w:w="567"/>
        <w:gridCol w:w="709"/>
        <w:gridCol w:w="992"/>
      </w:tblGrid>
      <w:tr w:rsidR="00393B31" w:rsidRPr="00734869" w:rsidTr="00DE4423">
        <w:trPr>
          <w:cantSplit/>
        </w:trPr>
        <w:tc>
          <w:tcPr>
            <w:tcW w:w="675" w:type="dxa"/>
            <w:vMerge w:val="restart"/>
            <w:vAlign w:val="center"/>
          </w:tcPr>
          <w:p w:rsidR="00393B31" w:rsidRPr="00CA710C" w:rsidRDefault="00393B31" w:rsidP="006E47C7">
            <w:pPr>
              <w:jc w:val="center"/>
              <w:rPr>
                <w:sz w:val="18"/>
              </w:rPr>
            </w:pPr>
            <w:r w:rsidRPr="001469B2">
              <w:rPr>
                <w:sz w:val="18"/>
              </w:rPr>
              <w:t>№</w:t>
            </w:r>
          </w:p>
          <w:p w:rsidR="00393B31" w:rsidRPr="00734869" w:rsidRDefault="00393B31" w:rsidP="006E47C7">
            <w:pPr>
              <w:jc w:val="center"/>
              <w:rPr>
                <w:b/>
                <w:sz w:val="22"/>
              </w:rPr>
            </w:pPr>
            <w:r w:rsidRPr="001469B2">
              <w:rPr>
                <w:sz w:val="18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393B31" w:rsidRPr="00CA710C" w:rsidRDefault="00393B31" w:rsidP="006E47C7">
            <w:pPr>
              <w:jc w:val="center"/>
              <w:rPr>
                <w:sz w:val="22"/>
              </w:rPr>
            </w:pPr>
            <w:r w:rsidRPr="001469B2"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7"/>
          </w:tcPr>
          <w:p w:rsidR="00393B31" w:rsidRPr="00CA710C" w:rsidRDefault="00393B31" w:rsidP="006E47C7">
            <w:pPr>
              <w:pStyle w:val="Heading1"/>
              <w:rPr>
                <w:b w:val="0"/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</w:p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Литература по темам</w:t>
            </w:r>
          </w:p>
        </w:tc>
      </w:tr>
      <w:tr w:rsidR="00393B31" w:rsidRPr="00734869" w:rsidTr="00DE4423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393B31" w:rsidRPr="00734869" w:rsidRDefault="00393B31" w:rsidP="006E47C7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393B31" w:rsidRPr="00CA710C" w:rsidRDefault="00393B31" w:rsidP="006E47C7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Лекции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Лаб.</w:t>
            </w:r>
          </w:p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393B31" w:rsidRPr="001469B2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Пр.занят.</w:t>
            </w:r>
          </w:p>
        </w:tc>
        <w:tc>
          <w:tcPr>
            <w:tcW w:w="1134" w:type="dxa"/>
            <w:gridSpan w:val="2"/>
            <w:vAlign w:val="center"/>
          </w:tcPr>
          <w:p w:rsidR="00393B31" w:rsidRPr="00CA710C" w:rsidRDefault="00393B31" w:rsidP="006E47C7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Аудит.</w:t>
            </w:r>
          </w:p>
          <w:p w:rsidR="00393B31" w:rsidRPr="00CA710C" w:rsidRDefault="00393B31" w:rsidP="006E47C7">
            <w:pPr>
              <w:ind w:left="-108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Сам.</w:t>
            </w:r>
          </w:p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24"/>
              </w:rPr>
            </w:pPr>
          </w:p>
        </w:tc>
      </w:tr>
      <w:tr w:rsidR="00393B31" w:rsidRPr="00734869" w:rsidTr="00DE4423">
        <w:trPr>
          <w:cantSplit/>
          <w:trHeight w:val="1043"/>
        </w:trPr>
        <w:tc>
          <w:tcPr>
            <w:tcW w:w="675" w:type="dxa"/>
            <w:vMerge/>
            <w:vAlign w:val="center"/>
          </w:tcPr>
          <w:p w:rsidR="00393B31" w:rsidRPr="00734869" w:rsidRDefault="00393B31" w:rsidP="006E47C7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393B31" w:rsidRPr="00CA710C" w:rsidRDefault="00393B31" w:rsidP="006E47C7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393B31" w:rsidRPr="00CA710C" w:rsidRDefault="00393B31" w:rsidP="00DE4423">
            <w:pPr>
              <w:ind w:left="113" w:right="113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</w:tcPr>
          <w:p w:rsidR="00393B31" w:rsidRPr="00CA710C" w:rsidRDefault="00393B31" w:rsidP="006E47C7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393B31" w:rsidRPr="00CA710C" w:rsidRDefault="00393B31" w:rsidP="006E47C7">
            <w:pPr>
              <w:jc w:val="center"/>
              <w:rPr>
                <w:sz w:val="24"/>
              </w:rPr>
            </w:pPr>
          </w:p>
        </w:tc>
      </w:tr>
      <w:tr w:rsidR="00393B31" w:rsidRPr="00734869" w:rsidTr="006E47C7">
        <w:trPr>
          <w:cantSplit/>
        </w:trPr>
        <w:tc>
          <w:tcPr>
            <w:tcW w:w="675" w:type="dxa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393B31" w:rsidRPr="00400EB2" w:rsidRDefault="00DE4423" w:rsidP="006E47C7">
            <w:pPr>
              <w:pStyle w:val="1"/>
              <w:rPr>
                <w:lang w:val="ru-RU"/>
              </w:rPr>
            </w:pPr>
            <w:r w:rsidRPr="00DE4423">
              <w:rPr>
                <w:bCs/>
                <w:szCs w:val="24"/>
                <w:lang w:val="ru-RU"/>
              </w:rPr>
              <w:t>Общая характеристика систем реального времени</w:t>
            </w:r>
          </w:p>
        </w:tc>
        <w:tc>
          <w:tcPr>
            <w:tcW w:w="567" w:type="dxa"/>
            <w:vAlign w:val="center"/>
          </w:tcPr>
          <w:p w:rsidR="00393B31" w:rsidRPr="00F640B6" w:rsidRDefault="00393B31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93B31" w:rsidRDefault="00393B31" w:rsidP="006E47C7">
            <w:pPr>
              <w:pStyle w:val="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93B31" w:rsidRPr="00A11BC8" w:rsidRDefault="00393B31" w:rsidP="006E47C7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393B31" w:rsidRPr="00734869" w:rsidTr="006E47C7">
        <w:trPr>
          <w:cantSplit/>
        </w:trPr>
        <w:tc>
          <w:tcPr>
            <w:tcW w:w="675" w:type="dxa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393B31" w:rsidRPr="00DE4423" w:rsidRDefault="00DE4423" w:rsidP="006E47C7">
            <w:pPr>
              <w:pStyle w:val="1"/>
              <w:rPr>
                <w:lang w:val="ru-RU"/>
              </w:rPr>
            </w:pPr>
            <w:r w:rsidRPr="00DE4423">
              <w:rPr>
                <w:bCs/>
                <w:szCs w:val="24"/>
                <w:lang w:val="ru-RU"/>
              </w:rPr>
              <w:t>Аппаратная платформа систем реального времени</w:t>
            </w:r>
          </w:p>
        </w:tc>
        <w:tc>
          <w:tcPr>
            <w:tcW w:w="567" w:type="dxa"/>
            <w:vAlign w:val="center"/>
          </w:tcPr>
          <w:p w:rsidR="00393B31" w:rsidRPr="00F640B6" w:rsidRDefault="00393B31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93B31" w:rsidRDefault="00393B31" w:rsidP="006E47C7">
            <w:pPr>
              <w:pStyle w:val="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93B31" w:rsidRPr="00A11BC8" w:rsidRDefault="00393B31" w:rsidP="006E47C7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393B31" w:rsidRPr="00734869" w:rsidTr="006E47C7">
        <w:trPr>
          <w:cantSplit/>
        </w:trPr>
        <w:tc>
          <w:tcPr>
            <w:tcW w:w="675" w:type="dxa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393B31" w:rsidRPr="00CA710C" w:rsidRDefault="00DE4423" w:rsidP="006E47C7">
            <w:pPr>
              <w:pStyle w:val="1"/>
              <w:rPr>
                <w:lang w:val="ru-RU"/>
              </w:rPr>
            </w:pPr>
            <w:r w:rsidRPr="00DE4423">
              <w:rPr>
                <w:bCs/>
                <w:snapToGrid/>
                <w:szCs w:val="24"/>
                <w:lang w:val="ru-RU"/>
              </w:rPr>
              <w:t>Операционные среды реального времени</w:t>
            </w:r>
          </w:p>
        </w:tc>
        <w:tc>
          <w:tcPr>
            <w:tcW w:w="567" w:type="dxa"/>
            <w:vAlign w:val="center"/>
          </w:tcPr>
          <w:p w:rsidR="00393B31" w:rsidRPr="00F640B6" w:rsidRDefault="00393B31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93B31" w:rsidRDefault="00393B31" w:rsidP="006E47C7">
            <w:pPr>
              <w:pStyle w:val="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93B31" w:rsidRPr="00A11BC8" w:rsidRDefault="00393B31" w:rsidP="006E47C7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393B31" w:rsidRPr="00734869" w:rsidTr="006E47C7">
        <w:trPr>
          <w:cantSplit/>
        </w:trPr>
        <w:tc>
          <w:tcPr>
            <w:tcW w:w="675" w:type="dxa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393B31" w:rsidRPr="00400EB2" w:rsidRDefault="00DE4423" w:rsidP="006E47C7">
            <w:pPr>
              <w:pStyle w:val="1"/>
              <w:rPr>
                <w:lang w:val="ru-RU"/>
              </w:rPr>
            </w:pPr>
            <w:r w:rsidRPr="00DE4423">
              <w:rPr>
                <w:bCs/>
                <w:szCs w:val="24"/>
                <w:lang w:val="ru-RU"/>
              </w:rPr>
              <w:t>Синхронизация в системах реального времени</w:t>
            </w:r>
          </w:p>
        </w:tc>
        <w:tc>
          <w:tcPr>
            <w:tcW w:w="567" w:type="dxa"/>
            <w:vAlign w:val="center"/>
          </w:tcPr>
          <w:p w:rsidR="00393B31" w:rsidRPr="00F640B6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  <w:vAlign w:val="center"/>
          </w:tcPr>
          <w:p w:rsidR="00393B31" w:rsidRDefault="00393B31" w:rsidP="006E47C7">
            <w:pPr>
              <w:pStyle w:val="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DE442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pStyle w:val="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93B31" w:rsidRPr="00A11BC8" w:rsidRDefault="00393B31" w:rsidP="006E47C7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393B31" w:rsidRPr="00734869" w:rsidTr="006E47C7">
        <w:trPr>
          <w:cantSplit/>
        </w:trPr>
        <w:tc>
          <w:tcPr>
            <w:tcW w:w="675" w:type="dxa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393B31" w:rsidRPr="00DE4423" w:rsidRDefault="00DE4423" w:rsidP="006E47C7">
            <w:pPr>
              <w:pStyle w:val="1"/>
              <w:suppressAutoHyphens/>
              <w:spacing w:line="100" w:lineRule="atLeast"/>
              <w:rPr>
                <w:lang w:val="ru-RU"/>
              </w:rPr>
            </w:pPr>
            <w:r w:rsidRPr="00DE4423">
              <w:rPr>
                <w:bCs/>
                <w:szCs w:val="24"/>
                <w:lang w:val="ru-RU"/>
              </w:rPr>
              <w:t>Средства разработки систем реального времени</w:t>
            </w:r>
          </w:p>
        </w:tc>
        <w:tc>
          <w:tcPr>
            <w:tcW w:w="567" w:type="dxa"/>
            <w:vAlign w:val="center"/>
          </w:tcPr>
          <w:p w:rsidR="00393B31" w:rsidRPr="00F640B6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93B31" w:rsidRPr="007A64DB" w:rsidRDefault="00393B31" w:rsidP="006E47C7">
            <w:pPr>
              <w:pStyle w:val="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pStyle w:val="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93B31" w:rsidRPr="00A11BC8" w:rsidRDefault="00393B31" w:rsidP="006E47C7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393B31" w:rsidRPr="00734869" w:rsidTr="006E47C7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93B31" w:rsidRPr="0036596B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Pr="0036596B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393B31" w:rsidRPr="00734869" w:rsidTr="006E47C7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393B31" w:rsidRDefault="00393B31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93B31" w:rsidRPr="0036596B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Pr="0036596B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393B31" w:rsidRPr="00734869" w:rsidTr="006E47C7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393B31" w:rsidRPr="00734869" w:rsidRDefault="00393B31" w:rsidP="006E47C7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8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  <w:r w:rsidR="00393B31">
              <w:rPr>
                <w:sz w:val="22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93B31" w:rsidRDefault="00DE4423" w:rsidP="006E47C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  <w:r w:rsidR="00393B31">
              <w:rPr>
                <w:sz w:val="22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393B31" w:rsidRDefault="00393B31" w:rsidP="006E47C7">
            <w:pPr>
              <w:jc w:val="center"/>
              <w:rPr>
                <w:sz w:val="22"/>
                <w:szCs w:val="24"/>
              </w:rPr>
            </w:pPr>
          </w:p>
        </w:tc>
      </w:tr>
    </w:tbl>
    <w:p w:rsidR="00393B31" w:rsidRDefault="00393B31" w:rsidP="00B2311A">
      <w:pPr>
        <w:jc w:val="center"/>
        <w:rPr>
          <w:b/>
          <w:sz w:val="24"/>
        </w:rPr>
      </w:pPr>
    </w:p>
    <w:p w:rsidR="00393B31" w:rsidRPr="00393B31" w:rsidRDefault="00393B31" w:rsidP="00B2311A">
      <w:pPr>
        <w:jc w:val="center"/>
        <w:rPr>
          <w:b/>
          <w:sz w:val="24"/>
        </w:rPr>
      </w:pPr>
    </w:p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DE4423" w:rsidRDefault="00350961" w:rsidP="00DE4423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E4423">
        <w:rPr>
          <w:b/>
          <w:sz w:val="24"/>
          <w:szCs w:val="24"/>
        </w:rPr>
        <w:t>Учебно-методическое обеспечение дисциплины</w:t>
      </w:r>
    </w:p>
    <w:p w:rsidR="00DE4423" w:rsidRDefault="00DE4423" w:rsidP="00DE4423">
      <w:pPr>
        <w:pStyle w:val="Heading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DE4423" w:rsidRPr="00C626AB" w:rsidTr="006E47C7">
        <w:trPr>
          <w:cantSplit/>
        </w:trPr>
        <w:tc>
          <w:tcPr>
            <w:tcW w:w="534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DE4423" w:rsidRPr="00C626AB" w:rsidRDefault="00DE4423" w:rsidP="006E47C7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DE4423" w:rsidRPr="00C626AB" w:rsidTr="006E47C7">
        <w:trPr>
          <w:cantSplit/>
        </w:trPr>
        <w:tc>
          <w:tcPr>
            <w:tcW w:w="534" w:type="dxa"/>
            <w:vAlign w:val="center"/>
          </w:tcPr>
          <w:p w:rsidR="00DE4423" w:rsidRPr="00BB21FF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DE4423" w:rsidRPr="00BB21FF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 xml:space="preserve">Таненбаум Э. Современные операционные системы. </w:t>
            </w:r>
            <w:r w:rsidRPr="00BB21FF">
              <w:rPr>
                <w:sz w:val="24"/>
                <w:szCs w:val="24"/>
                <w:lang w:val="en-US"/>
              </w:rPr>
              <w:t xml:space="preserve">Modern Operating Systems. </w:t>
            </w:r>
            <w:r w:rsidRPr="00BB21FF">
              <w:rPr>
                <w:sz w:val="24"/>
                <w:szCs w:val="24"/>
              </w:rPr>
              <w:t>Серия</w:t>
            </w:r>
            <w:r w:rsidRPr="00BB21FF">
              <w:rPr>
                <w:sz w:val="24"/>
                <w:szCs w:val="24"/>
                <w:lang w:val="en-US"/>
              </w:rPr>
              <w:t xml:space="preserve">: </w:t>
            </w:r>
            <w:r w:rsidRPr="00BB21FF">
              <w:rPr>
                <w:sz w:val="24"/>
                <w:szCs w:val="24"/>
              </w:rPr>
              <w:t>Классика</w:t>
            </w:r>
            <w:r w:rsidRPr="00BB21FF">
              <w:rPr>
                <w:sz w:val="24"/>
                <w:szCs w:val="24"/>
                <w:lang w:val="en-US"/>
              </w:rPr>
              <w:t xml:space="preserve"> Computer Science. </w:t>
            </w:r>
            <w:r w:rsidRPr="00BB21FF">
              <w:rPr>
                <w:sz w:val="24"/>
                <w:szCs w:val="24"/>
              </w:rPr>
              <w:t>СПб: Питер, 20</w:t>
            </w:r>
            <w:r w:rsidRPr="00BB21FF">
              <w:rPr>
                <w:sz w:val="24"/>
                <w:szCs w:val="24"/>
                <w:lang w:val="en-US"/>
              </w:rPr>
              <w:t>07</w:t>
            </w:r>
            <w:r w:rsidRPr="00BB21FF">
              <w:rPr>
                <w:sz w:val="24"/>
                <w:szCs w:val="24"/>
              </w:rPr>
              <w:t>. - 1120 с.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У(73)</w:t>
            </w:r>
          </w:p>
        </w:tc>
        <w:tc>
          <w:tcPr>
            <w:tcW w:w="710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  <w:tr w:rsidR="00DE4423" w:rsidRPr="00C626AB" w:rsidTr="006E47C7">
        <w:trPr>
          <w:cantSplit/>
        </w:trPr>
        <w:tc>
          <w:tcPr>
            <w:tcW w:w="534" w:type="dxa"/>
            <w:vAlign w:val="center"/>
          </w:tcPr>
          <w:p w:rsidR="00DE4423" w:rsidRPr="00BB21FF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DE4423" w:rsidRPr="00BB21FF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 В.В. Уч.пособие: Операционные системы реального времени. – СПб.: РГПУ</w:t>
            </w:r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DE4423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vAlign w:val="center"/>
          </w:tcPr>
          <w:p w:rsidR="00DE4423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DE4423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DE4423" w:rsidRPr="00C626AB" w:rsidRDefault="00DE4423" w:rsidP="006E47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DE4423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710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DE4423" w:rsidRPr="00C626AB" w:rsidRDefault="00DE4423" w:rsidP="00DE4423"/>
    <w:p w:rsidR="00DE4423" w:rsidRDefault="00DE4423" w:rsidP="00DE4423">
      <w:pPr>
        <w:pStyle w:val="Heading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DE4423" w:rsidRPr="00C626AB" w:rsidTr="006E47C7">
        <w:tc>
          <w:tcPr>
            <w:tcW w:w="534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DE4423" w:rsidRPr="00C626AB" w:rsidTr="006E47C7"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Джежани Н. Язык АДА. - М.: Мир, 1988</w:t>
            </w:r>
          </w:p>
        </w:tc>
        <w:tc>
          <w:tcPr>
            <w:tcW w:w="994" w:type="dxa"/>
          </w:tcPr>
          <w:p w:rsidR="00DE4423" w:rsidRPr="00C626AB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DE4423" w:rsidRPr="00C626AB" w:rsidTr="006E47C7"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4" w:type="dxa"/>
          </w:tcPr>
          <w:p w:rsidR="00DE4423" w:rsidRPr="00C626AB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У(179)</w:t>
            </w:r>
          </w:p>
        </w:tc>
      </w:tr>
      <w:tr w:rsidR="00DE4423" w:rsidRPr="00C626AB" w:rsidTr="006E47C7"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4" w:type="dxa"/>
          </w:tcPr>
          <w:p w:rsidR="00DE4423" w:rsidRPr="00C626AB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У(123)</w:t>
            </w:r>
          </w:p>
        </w:tc>
      </w:tr>
      <w:tr w:rsidR="00DE4423" w:rsidRPr="00C626AB" w:rsidTr="006E47C7"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 xml:space="preserve">Ноутон П., Шилдт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СПб.: БХВ-Петербург, 200</w:t>
            </w:r>
            <w:r>
              <w:rPr>
                <w:sz w:val="24"/>
                <w:szCs w:val="24"/>
              </w:rPr>
              <w:t>0, 2003</w:t>
            </w:r>
          </w:p>
        </w:tc>
        <w:tc>
          <w:tcPr>
            <w:tcW w:w="994" w:type="dxa"/>
          </w:tcPr>
          <w:p w:rsidR="00DE4423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У(7),</w:t>
            </w:r>
          </w:p>
          <w:p w:rsidR="00DE4423" w:rsidRPr="00C626AB" w:rsidRDefault="00DE4423" w:rsidP="006E4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У(4)</w:t>
            </w:r>
          </w:p>
        </w:tc>
      </w:tr>
      <w:tr w:rsidR="00DE4423" w:rsidRPr="00C626AB" w:rsidTr="006E47C7">
        <w:trPr>
          <w:cantSplit/>
        </w:trPr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средств д</w:t>
            </w:r>
            <w:r>
              <w:rPr>
                <w:sz w:val="24"/>
                <w:szCs w:val="24"/>
              </w:rPr>
              <w:t>ля встроенных систем.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DE4423" w:rsidRPr="00BB21FF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У(68)</w:t>
            </w:r>
          </w:p>
        </w:tc>
      </w:tr>
      <w:tr w:rsidR="00DE4423" w:rsidRPr="00C626AB" w:rsidTr="006E47C7">
        <w:trPr>
          <w:cantSplit/>
        </w:trPr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Модели задач синхронизации в систем</w:t>
            </w:r>
            <w:r>
              <w:rPr>
                <w:sz w:val="24"/>
                <w:szCs w:val="24"/>
              </w:rPr>
              <w:t>ах реального времени.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DE4423" w:rsidRPr="00BB21FF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Ф(4)</w:t>
            </w:r>
          </w:p>
          <w:p w:rsidR="00DE4423" w:rsidRPr="00BB21FF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ЧЗ1(5)</w:t>
            </w:r>
          </w:p>
        </w:tc>
      </w:tr>
      <w:tr w:rsidR="00DE4423" w:rsidRPr="00C626AB" w:rsidTr="006E47C7">
        <w:trPr>
          <w:cantSplit/>
          <w:trHeight w:val="290"/>
        </w:trPr>
        <w:tc>
          <w:tcPr>
            <w:tcW w:w="534" w:type="dxa"/>
          </w:tcPr>
          <w:p w:rsidR="00DE4423" w:rsidRPr="00C626AB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DE4423" w:rsidRPr="00C626AB" w:rsidRDefault="00DE4423" w:rsidP="006E47C7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Управление в программных средах АСОИУ.- СПб.: 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бГЭТУ, 1994</w:t>
            </w:r>
          </w:p>
        </w:tc>
        <w:tc>
          <w:tcPr>
            <w:tcW w:w="994" w:type="dxa"/>
            <w:vAlign w:val="center"/>
          </w:tcPr>
          <w:p w:rsidR="00DE4423" w:rsidRPr="00BB21FF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bookmarkStart w:id="0" w:name="_GoBack"/>
            <w:bookmarkEnd w:id="0"/>
            <w:r w:rsidRPr="00BB21FF">
              <w:rPr>
                <w:sz w:val="24"/>
                <w:szCs w:val="24"/>
              </w:rPr>
              <w:t>ет</w:t>
            </w:r>
          </w:p>
        </w:tc>
      </w:tr>
    </w:tbl>
    <w:p w:rsidR="00DE4423" w:rsidRDefault="00DE4423" w:rsidP="00DE4423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</w:tbl>
    <w:p w:rsidR="00DE4423" w:rsidRDefault="00DE4423" w:rsidP="00DE4423">
      <w:pPr>
        <w:ind w:firstLine="720"/>
        <w:jc w:val="center"/>
        <w:rPr>
          <w:b/>
          <w:sz w:val="24"/>
          <w:szCs w:val="24"/>
        </w:rPr>
      </w:pPr>
    </w:p>
    <w:p w:rsidR="00DE4423" w:rsidRPr="00EB5019" w:rsidRDefault="00DE4423" w:rsidP="00DE4423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DE4423" w:rsidRPr="00EB5019" w:rsidTr="006E47C7">
        <w:tc>
          <w:tcPr>
            <w:tcW w:w="534" w:type="dxa"/>
            <w:vAlign w:val="center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DE4423" w:rsidRPr="00DE4423" w:rsidTr="006E47C7">
        <w:tc>
          <w:tcPr>
            <w:tcW w:w="534" w:type="dxa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Э1</w:t>
            </w:r>
          </w:p>
        </w:tc>
        <w:tc>
          <w:tcPr>
            <w:tcW w:w="9072" w:type="dxa"/>
          </w:tcPr>
          <w:p w:rsidR="00DE4423" w:rsidRPr="00EB5019" w:rsidRDefault="00DE4423" w:rsidP="006E47C7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DE4423" w:rsidRPr="00DE4423" w:rsidTr="006E47C7">
        <w:tc>
          <w:tcPr>
            <w:tcW w:w="534" w:type="dxa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Э2</w:t>
            </w:r>
          </w:p>
        </w:tc>
        <w:tc>
          <w:tcPr>
            <w:tcW w:w="9072" w:type="dxa"/>
          </w:tcPr>
          <w:p w:rsidR="00DE4423" w:rsidRPr="00EB5019" w:rsidRDefault="00DE4423" w:rsidP="006E47C7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DE4423" w:rsidRPr="00DE4423" w:rsidTr="006E47C7">
        <w:tc>
          <w:tcPr>
            <w:tcW w:w="534" w:type="dxa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DE4423" w:rsidRPr="00EB5019" w:rsidRDefault="00DE4423" w:rsidP="006E47C7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DE4423" w:rsidRPr="00EB5019" w:rsidTr="006E47C7">
        <w:tc>
          <w:tcPr>
            <w:tcW w:w="534" w:type="dxa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Э4</w:t>
            </w:r>
          </w:p>
        </w:tc>
        <w:tc>
          <w:tcPr>
            <w:tcW w:w="9072" w:type="dxa"/>
          </w:tcPr>
          <w:p w:rsidR="00DE4423" w:rsidRPr="00EB5019" w:rsidRDefault="00DE4423" w:rsidP="006E47C7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DE4423" w:rsidRPr="00EB5019" w:rsidTr="006E47C7">
        <w:tc>
          <w:tcPr>
            <w:tcW w:w="534" w:type="dxa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DE4423" w:rsidRPr="00EB5019" w:rsidRDefault="00DE4423" w:rsidP="006E47C7">
            <w:pPr>
              <w:jc w:val="both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</w:p>
        </w:tc>
      </w:tr>
      <w:tr w:rsidR="00DE4423" w:rsidRPr="00DE4423" w:rsidTr="006E47C7">
        <w:tc>
          <w:tcPr>
            <w:tcW w:w="534" w:type="dxa"/>
          </w:tcPr>
          <w:p w:rsidR="00DE4423" w:rsidRPr="00EB5019" w:rsidRDefault="00DE4423" w:rsidP="006E47C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Э6</w:t>
            </w:r>
          </w:p>
        </w:tc>
        <w:tc>
          <w:tcPr>
            <w:tcW w:w="9072" w:type="dxa"/>
          </w:tcPr>
          <w:p w:rsidR="00DE4423" w:rsidRPr="00EB5019" w:rsidRDefault="00DE4423" w:rsidP="006E47C7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DE4423" w:rsidRPr="00EB5019" w:rsidRDefault="00DE4423" w:rsidP="00DE4423">
      <w:pPr>
        <w:ind w:firstLine="720"/>
        <w:jc w:val="both"/>
        <w:rPr>
          <w:i/>
          <w:sz w:val="24"/>
          <w:lang w:val="en-US"/>
        </w:rPr>
      </w:pPr>
    </w:p>
    <w:p w:rsidR="00DE4423" w:rsidRPr="00A11BC8" w:rsidRDefault="00DE4423" w:rsidP="00DE4423">
      <w:pPr>
        <w:rPr>
          <w:b/>
          <w:sz w:val="24"/>
          <w:szCs w:val="24"/>
          <w:lang w:val="en-US"/>
        </w:rPr>
      </w:pPr>
      <w:r w:rsidRPr="00E06C3D">
        <w:rPr>
          <w:b/>
          <w:sz w:val="24"/>
          <w:szCs w:val="24"/>
          <w:lang w:val="en-US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  <w:u w:val="single"/>
              </w:rPr>
            </w:pPr>
            <w:r w:rsidRPr="00E06C3D">
              <w:rPr>
                <w:sz w:val="24"/>
                <w:lang w:val="en-US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 xml:space="preserve">(с      </w:t>
            </w:r>
            <w:r>
              <w:rPr>
                <w:sz w:val="24"/>
              </w:rPr>
              <w:t>д</w:t>
            </w:r>
            <w:r w:rsidRPr="00433CD3">
              <w:rPr>
                <w:sz w:val="24"/>
              </w:rPr>
              <w:t>.т.н.</w:t>
            </w:r>
            <w:r>
              <w:rPr>
                <w:sz w:val="24"/>
              </w:rPr>
              <w:t xml:space="preserve">, профессор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E4423" w:rsidRPr="00D238B0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Сидельников В.В.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E442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rPr>
          <w:trHeight w:val="487"/>
        </w:trPr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E4423" w:rsidRPr="00D238B0" w:rsidRDefault="00DE4423" w:rsidP="006E47C7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Default="00DE4423" w:rsidP="006E47C7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DE4423" w:rsidRPr="00433CD3" w:rsidRDefault="00DE4423" w:rsidP="006E47C7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E4423" w:rsidRPr="00433CD3" w:rsidTr="006E47C7">
        <w:tc>
          <w:tcPr>
            <w:tcW w:w="7054" w:type="dxa"/>
            <w:tcBorders>
              <w:bottom w:val="single" w:sz="4" w:space="0" w:color="auto"/>
            </w:tcBorders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DE4423" w:rsidRPr="00433CD3" w:rsidTr="006E47C7">
        <w:tc>
          <w:tcPr>
            <w:tcW w:w="7054" w:type="dxa"/>
          </w:tcPr>
          <w:p w:rsidR="00DE4423" w:rsidRPr="00433CD3" w:rsidRDefault="00DE4423" w:rsidP="006E47C7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E4423" w:rsidRPr="00433CD3" w:rsidRDefault="00DE4423" w:rsidP="006E47C7">
            <w:pPr>
              <w:jc w:val="right"/>
              <w:rPr>
                <w:sz w:val="24"/>
              </w:rPr>
            </w:pPr>
          </w:p>
        </w:tc>
      </w:tr>
    </w:tbl>
    <w:p w:rsidR="00350961" w:rsidRDefault="00350961">
      <w:pPr>
        <w:rPr>
          <w:b/>
          <w:sz w:val="24"/>
          <w:szCs w:val="24"/>
        </w:rPr>
      </w:pPr>
    </w:p>
    <w:sectPr w:rsidR="00350961" w:rsidSect="000E2A70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E91" w:rsidRDefault="00F52E91">
      <w:r>
        <w:separator/>
      </w:r>
    </w:p>
  </w:endnote>
  <w:endnote w:type="continuationSeparator" w:id="0">
    <w:p w:rsidR="00F52E91" w:rsidRDefault="00F5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6141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2E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2E91" w:rsidRDefault="00F52E9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6141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2E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423">
      <w:rPr>
        <w:rStyle w:val="PageNumber"/>
        <w:noProof/>
      </w:rPr>
      <w:t>4</w:t>
    </w:r>
    <w:r>
      <w:rPr>
        <w:rStyle w:val="PageNumber"/>
      </w:rPr>
      <w:fldChar w:fldCharType="end"/>
    </w:r>
  </w:p>
  <w:p w:rsidR="00F52E91" w:rsidRDefault="00F52E9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E91" w:rsidRDefault="00F52E91">
      <w:r>
        <w:separator/>
      </w:r>
    </w:p>
  </w:footnote>
  <w:footnote w:type="continuationSeparator" w:id="0">
    <w:p w:rsidR="00F52E91" w:rsidRDefault="00F52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61415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2E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2E91" w:rsidRDefault="00F52E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F52E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0C636919"/>
    <w:multiLevelType w:val="hybridMultilevel"/>
    <w:tmpl w:val="C5283230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14"/>
  </w:num>
  <w:num w:numId="9">
    <w:abstractNumId w:val="6"/>
  </w:num>
  <w:num w:numId="10">
    <w:abstractNumId w:val="9"/>
  </w:num>
  <w:num w:numId="11">
    <w:abstractNumId w:val="17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C0564"/>
    <w:rsid w:val="000E2A70"/>
    <w:rsid w:val="0012338D"/>
    <w:rsid w:val="00173FDA"/>
    <w:rsid w:val="001770F5"/>
    <w:rsid w:val="001870AF"/>
    <w:rsid w:val="00194BE7"/>
    <w:rsid w:val="001954A5"/>
    <w:rsid w:val="001A3D1E"/>
    <w:rsid w:val="001C4B63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3B31"/>
    <w:rsid w:val="00395D89"/>
    <w:rsid w:val="003A48BE"/>
    <w:rsid w:val="003D676C"/>
    <w:rsid w:val="003F0CA5"/>
    <w:rsid w:val="00423247"/>
    <w:rsid w:val="00437BC6"/>
    <w:rsid w:val="00445ED3"/>
    <w:rsid w:val="00451377"/>
    <w:rsid w:val="00483376"/>
    <w:rsid w:val="004E6DC4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14157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60702"/>
    <w:rsid w:val="008639B4"/>
    <w:rsid w:val="00881A3C"/>
    <w:rsid w:val="0089280B"/>
    <w:rsid w:val="008C1B57"/>
    <w:rsid w:val="008C26FD"/>
    <w:rsid w:val="008D43CF"/>
    <w:rsid w:val="008E7215"/>
    <w:rsid w:val="0090565C"/>
    <w:rsid w:val="00907638"/>
    <w:rsid w:val="009157A8"/>
    <w:rsid w:val="00922C42"/>
    <w:rsid w:val="00944033"/>
    <w:rsid w:val="0095562F"/>
    <w:rsid w:val="0097502B"/>
    <w:rsid w:val="00990504"/>
    <w:rsid w:val="009A3C39"/>
    <w:rsid w:val="009C7683"/>
    <w:rsid w:val="009D3FD4"/>
    <w:rsid w:val="009E68B5"/>
    <w:rsid w:val="009F5046"/>
    <w:rsid w:val="00A10936"/>
    <w:rsid w:val="00A250DC"/>
    <w:rsid w:val="00A44471"/>
    <w:rsid w:val="00A570AA"/>
    <w:rsid w:val="00A6393D"/>
    <w:rsid w:val="00A92DC4"/>
    <w:rsid w:val="00AA2F15"/>
    <w:rsid w:val="00AD6F0E"/>
    <w:rsid w:val="00AF06D3"/>
    <w:rsid w:val="00B00856"/>
    <w:rsid w:val="00B2311A"/>
    <w:rsid w:val="00B30EF0"/>
    <w:rsid w:val="00B3143E"/>
    <w:rsid w:val="00B64E11"/>
    <w:rsid w:val="00BA3869"/>
    <w:rsid w:val="00BA5E08"/>
    <w:rsid w:val="00BC48F4"/>
    <w:rsid w:val="00BC764C"/>
    <w:rsid w:val="00C447E7"/>
    <w:rsid w:val="00C626AB"/>
    <w:rsid w:val="00C67123"/>
    <w:rsid w:val="00CA0644"/>
    <w:rsid w:val="00CA4C5E"/>
    <w:rsid w:val="00CC0744"/>
    <w:rsid w:val="00CD784A"/>
    <w:rsid w:val="00CF3CFB"/>
    <w:rsid w:val="00CF7B55"/>
    <w:rsid w:val="00D238B0"/>
    <w:rsid w:val="00D42297"/>
    <w:rsid w:val="00D42BCE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E4423"/>
    <w:rsid w:val="00DF7C52"/>
    <w:rsid w:val="00E036EF"/>
    <w:rsid w:val="00E431EA"/>
    <w:rsid w:val="00EB5019"/>
    <w:rsid w:val="00EC073D"/>
    <w:rsid w:val="00F078A2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0A"/>
    <w:rPr>
      <w:sz w:val="28"/>
    </w:rPr>
  </w:style>
  <w:style w:type="paragraph" w:styleId="Heading1">
    <w:name w:val="heading 1"/>
    <w:basedOn w:val="Normal"/>
    <w:next w:val="Normal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00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C100A"/>
  </w:style>
  <w:style w:type="paragraph" w:styleId="BodyTextIndent2">
    <w:name w:val="Body Text Indent 2"/>
    <w:basedOn w:val="Normal"/>
    <w:rsid w:val="00FC100A"/>
    <w:pPr>
      <w:ind w:firstLine="709"/>
    </w:pPr>
    <w:rPr>
      <w:b/>
    </w:rPr>
  </w:style>
  <w:style w:type="paragraph" w:styleId="BodyTextIndent">
    <w:name w:val="Body Text Indent"/>
    <w:basedOn w:val="Normal"/>
    <w:rsid w:val="00FC100A"/>
    <w:pPr>
      <w:ind w:firstLine="709"/>
      <w:jc w:val="both"/>
    </w:pPr>
  </w:style>
  <w:style w:type="paragraph" w:styleId="BodyTextIndent3">
    <w:name w:val="Body Text Indent 3"/>
    <w:basedOn w:val="Normal"/>
    <w:rsid w:val="00FC100A"/>
    <w:pPr>
      <w:ind w:firstLine="709"/>
      <w:jc w:val="both"/>
    </w:pPr>
    <w:rPr>
      <w:b/>
    </w:rPr>
  </w:style>
  <w:style w:type="paragraph" w:styleId="BodyText">
    <w:name w:val="Body Text"/>
    <w:basedOn w:val="Normal"/>
    <w:link w:val="BodyTextChar"/>
    <w:rsid w:val="00FC100A"/>
    <w:pPr>
      <w:jc w:val="both"/>
    </w:pPr>
  </w:style>
  <w:style w:type="paragraph" w:styleId="Footer">
    <w:name w:val="footer"/>
    <w:basedOn w:val="Normal"/>
    <w:rsid w:val="00FC100A"/>
    <w:pPr>
      <w:tabs>
        <w:tab w:val="center" w:pos="4677"/>
        <w:tab w:val="right" w:pos="9355"/>
      </w:tabs>
    </w:pPr>
  </w:style>
  <w:style w:type="paragraph" w:customStyle="1" w:styleId="a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">
    <w:name w:val="Стиль2"/>
    <w:basedOn w:val="Normal"/>
    <w:rsid w:val="00FC100A"/>
    <w:pPr>
      <w:widowControl w:val="0"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FC100A"/>
    <w:pPr>
      <w:tabs>
        <w:tab w:val="num" w:pos="0"/>
      </w:tabs>
      <w:jc w:val="center"/>
    </w:pPr>
    <w:rPr>
      <w:i/>
      <w:sz w:val="24"/>
    </w:rPr>
  </w:style>
  <w:style w:type="paragraph" w:styleId="BodyText3">
    <w:name w:val="Body Text 3"/>
    <w:basedOn w:val="Normal"/>
    <w:rsid w:val="00FC100A"/>
    <w:pPr>
      <w:jc w:val="center"/>
    </w:pPr>
    <w:rPr>
      <w:sz w:val="22"/>
    </w:rPr>
  </w:style>
  <w:style w:type="paragraph" w:styleId="PlainText">
    <w:name w:val="Plain Text"/>
    <w:basedOn w:val="Normal"/>
    <w:link w:val="PlainTextChar"/>
    <w:rsid w:val="000726CC"/>
    <w:pPr>
      <w:widowControl w:val="0"/>
    </w:pPr>
    <w:rPr>
      <w:rFonts w:ascii="Courier New" w:hAnsi="Courier New"/>
    </w:rPr>
  </w:style>
  <w:style w:type="paragraph" w:customStyle="1" w:styleId="3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PlainTextChar">
    <w:name w:val="Plain Text Char"/>
    <w:basedOn w:val="DefaultParagraphFont"/>
    <w:link w:val="PlainText"/>
    <w:rsid w:val="000726CC"/>
    <w:rPr>
      <w:rFonts w:ascii="Courier New" w:hAnsi="Courier New"/>
      <w:sz w:val="28"/>
      <w:lang w:val="ru-RU" w:eastAsia="ru-RU" w:bidi="ar-SA"/>
    </w:rPr>
  </w:style>
  <w:style w:type="character" w:styleId="Hyperlink">
    <w:name w:val="Hyperlink"/>
    <w:basedOn w:val="DefaultParagraphFont"/>
    <w:rsid w:val="00D23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9AE"/>
    <w:pPr>
      <w:ind w:left="720"/>
      <w:contextualSpacing/>
    </w:pPr>
  </w:style>
  <w:style w:type="paragraph" w:customStyle="1" w:styleId="1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BalloonText">
    <w:name w:val="Balloon Text"/>
    <w:basedOn w:val="Normal"/>
    <w:link w:val="BalloonTextChar"/>
    <w:rsid w:val="00F67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98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8D43CF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1DBFE-41B7-4BCC-A034-17573C37FB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D09114-886A-44A5-A804-50CADF20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1401</Words>
  <Characters>10552</Characters>
  <Application>Microsoft Office Word</Application>
  <DocSecurity>0</DocSecurity>
  <Lines>87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11930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sajena</cp:lastModifiedBy>
  <cp:revision>8</cp:revision>
  <cp:lastPrinted>2011-10-12T09:06:00Z</cp:lastPrinted>
  <dcterms:created xsi:type="dcterms:W3CDTF">2011-10-11T11:28:00Z</dcterms:created>
  <dcterms:modified xsi:type="dcterms:W3CDTF">2011-12-01T19:44:00Z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19Ps9qipSn8uxjv4ppbr4a5y_hc10mh31bL-MOw1X2mI</vt:lpwstr>
  </property>
  <property fmtid="{D5CDD505-2E9C-101B-9397-08002B2CF9AE}" pid="4" name="Google.Documents.RevisionId">
    <vt:lpwstr>10841338346225414798</vt:lpwstr>
  </property>
  <property fmtid="{D5CDD505-2E9C-101B-9397-08002B2CF9AE}" pid="5" name="Google.Documents.PreviousRevisionId">
    <vt:lpwstr>08630385043900090540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