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4F" w:rsidRPr="009A58DB" w:rsidRDefault="00072F4F" w:rsidP="00072F4F">
      <w:pPr>
        <w:ind w:right="489"/>
        <w:jc w:val="center"/>
        <w:rPr>
          <w:bCs/>
          <w:sz w:val="24"/>
          <w:szCs w:val="24"/>
        </w:rPr>
      </w:pPr>
      <w:r w:rsidRPr="009A58DB">
        <w:rPr>
          <w:bCs/>
          <w:sz w:val="24"/>
          <w:szCs w:val="24"/>
        </w:rPr>
        <w:t>Министерство образования и науки РФ</w:t>
      </w:r>
    </w:p>
    <w:p w:rsidR="00072F4F" w:rsidRPr="009A58DB" w:rsidRDefault="00072F4F" w:rsidP="00072F4F">
      <w:pPr>
        <w:ind w:right="-2"/>
        <w:jc w:val="center"/>
        <w:rPr>
          <w:sz w:val="24"/>
          <w:szCs w:val="24"/>
        </w:rPr>
      </w:pPr>
      <w:r w:rsidRPr="009A58DB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072F4F" w:rsidRPr="009A58DB" w:rsidRDefault="00072F4F" w:rsidP="00072F4F">
      <w:pPr>
        <w:ind w:right="489"/>
        <w:jc w:val="center"/>
        <w:rPr>
          <w:b/>
          <w:bCs/>
          <w:sz w:val="24"/>
          <w:szCs w:val="24"/>
        </w:rPr>
      </w:pPr>
      <w:r w:rsidRPr="009A58DB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9A58DB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9A58DB">
        <w:rPr>
          <w:b/>
          <w:bCs/>
          <w:sz w:val="24"/>
          <w:szCs w:val="24"/>
        </w:rPr>
        <w:t>СПбГЭТУ</w:t>
      </w:r>
      <w:proofErr w:type="spellEnd"/>
      <w:r w:rsidRPr="009A58DB">
        <w:rPr>
          <w:b/>
          <w:bCs/>
          <w:sz w:val="24"/>
          <w:szCs w:val="24"/>
        </w:rPr>
        <w:t>)</w:t>
      </w: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jc w:val="center"/>
        <w:rPr>
          <w:sz w:val="24"/>
        </w:rPr>
      </w:pPr>
      <w:r w:rsidRPr="009A58DB">
        <w:rPr>
          <w:sz w:val="24"/>
        </w:rPr>
        <w:t>РАБОЧАЯ  ПРОГРАММА</w:t>
      </w:r>
    </w:p>
    <w:p w:rsidR="00072F4F" w:rsidRPr="009A58DB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keepNext/>
        <w:jc w:val="center"/>
        <w:outlineLvl w:val="0"/>
        <w:rPr>
          <w:sz w:val="24"/>
        </w:rPr>
      </w:pPr>
      <w:r w:rsidRPr="009A58DB">
        <w:rPr>
          <w:sz w:val="24"/>
        </w:rPr>
        <w:t>дисциплины</w:t>
      </w:r>
    </w:p>
    <w:p w:rsidR="00072F4F" w:rsidRPr="009A58DB" w:rsidRDefault="00072F4F" w:rsidP="00072F4F">
      <w:pPr>
        <w:rPr>
          <w:sz w:val="24"/>
        </w:rPr>
      </w:pPr>
    </w:p>
    <w:p w:rsidR="00072F4F" w:rsidRPr="009A58DB" w:rsidRDefault="00072F4F" w:rsidP="00072F4F">
      <w:pPr>
        <w:jc w:val="center"/>
        <w:rPr>
          <w:i/>
          <w:iCs/>
          <w:sz w:val="24"/>
          <w:szCs w:val="24"/>
        </w:rPr>
      </w:pPr>
      <w:r w:rsidRPr="009A58DB"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</w:rPr>
        <w:t>Технические средства и методы защиты информации</w:t>
      </w:r>
      <w:r w:rsidRPr="009A58DB">
        <w:rPr>
          <w:i/>
          <w:iCs/>
          <w:sz w:val="24"/>
          <w:szCs w:val="24"/>
        </w:rPr>
        <w:t>»</w:t>
      </w:r>
    </w:p>
    <w:p w:rsidR="00072F4F" w:rsidRPr="009A58DB" w:rsidRDefault="00072F4F" w:rsidP="00072F4F">
      <w:pPr>
        <w:jc w:val="center"/>
        <w:rPr>
          <w:sz w:val="24"/>
          <w:szCs w:val="24"/>
        </w:rPr>
      </w:pPr>
    </w:p>
    <w:p w:rsidR="00072F4F" w:rsidRPr="009A58DB" w:rsidRDefault="00072F4F" w:rsidP="00072F4F">
      <w:pPr>
        <w:spacing w:line="288" w:lineRule="auto"/>
        <w:jc w:val="center"/>
        <w:rPr>
          <w:sz w:val="24"/>
          <w:szCs w:val="24"/>
        </w:rPr>
      </w:pPr>
      <w:r w:rsidRPr="009A58DB"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072F4F" w:rsidRPr="009A58DB" w:rsidRDefault="00072F4F" w:rsidP="00072F4F">
      <w:pPr>
        <w:spacing w:line="288" w:lineRule="auto"/>
        <w:jc w:val="center"/>
        <w:rPr>
          <w:sz w:val="24"/>
          <w:szCs w:val="24"/>
        </w:rPr>
      </w:pPr>
      <w:r w:rsidRPr="009A58DB">
        <w:rPr>
          <w:i/>
          <w:sz w:val="24"/>
          <w:szCs w:val="24"/>
        </w:rPr>
        <w:t>«Компьютерная безопасность»</w:t>
      </w:r>
    </w:p>
    <w:p w:rsidR="00072F4F" w:rsidRDefault="00072F4F" w:rsidP="00072F4F">
      <w:pPr>
        <w:ind w:firstLine="720"/>
        <w:rPr>
          <w:b/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  <w:u w:val="single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pStyle w:val="1"/>
        <w:jc w:val="left"/>
        <w:rPr>
          <w:lang w:val="ru-RU"/>
        </w:rPr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/>
    <w:p w:rsidR="00072F4F" w:rsidRDefault="00072F4F" w:rsidP="00072F4F"/>
    <w:p w:rsidR="00072F4F" w:rsidRDefault="00072F4F" w:rsidP="00072F4F"/>
    <w:p w:rsidR="00072F4F" w:rsidRDefault="00072F4F" w:rsidP="00072F4F"/>
    <w:p w:rsidR="00072F4F" w:rsidRDefault="00072F4F" w:rsidP="00072F4F"/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pStyle w:val="ad"/>
      </w:pPr>
    </w:p>
    <w:p w:rsidR="00072F4F" w:rsidRDefault="00072F4F" w:rsidP="00072F4F">
      <w:pPr>
        <w:pStyle w:val="ad"/>
      </w:pPr>
    </w:p>
    <w:p w:rsidR="00072F4F" w:rsidRPr="009A58DB" w:rsidRDefault="00072F4F" w:rsidP="00072F4F">
      <w:pPr>
        <w:pStyle w:val="ad"/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072F4F" w:rsidRDefault="00072F4F" w:rsidP="00072F4F">
      <w:pPr>
        <w:jc w:val="center"/>
        <w:rPr>
          <w:sz w:val="24"/>
        </w:rPr>
      </w:pPr>
      <w:r>
        <w:rPr>
          <w:sz w:val="24"/>
        </w:rPr>
        <w:t>2011</w:t>
      </w:r>
    </w:p>
    <w:p w:rsidR="00B732CF" w:rsidRDefault="00B732CF" w:rsidP="00B732CF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B732CF" w:rsidRDefault="00B732CF" w:rsidP="00B732CF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B732CF" w:rsidRDefault="00B732CF" w:rsidP="00B732CF">
      <w:pPr>
        <w:jc w:val="center"/>
        <w:rPr>
          <w:sz w:val="24"/>
        </w:rPr>
      </w:pPr>
    </w:p>
    <w:p w:rsidR="00B732CF" w:rsidRDefault="00B732CF" w:rsidP="00B732CF">
      <w:pPr>
        <w:jc w:val="center"/>
        <w:rPr>
          <w:sz w:val="24"/>
        </w:rPr>
      </w:pPr>
    </w:p>
    <w:p w:rsidR="00B732CF" w:rsidRDefault="00B732CF" w:rsidP="00B732CF">
      <w:pPr>
        <w:jc w:val="center"/>
        <w:rPr>
          <w:sz w:val="24"/>
        </w:rPr>
      </w:pPr>
    </w:p>
    <w:p w:rsidR="00B732CF" w:rsidRDefault="00B732CF" w:rsidP="00B732CF">
      <w:pPr>
        <w:jc w:val="center"/>
        <w:rPr>
          <w:sz w:val="24"/>
        </w:rPr>
      </w:pPr>
    </w:p>
    <w:p w:rsidR="00B732CF" w:rsidRDefault="00B732CF" w:rsidP="00D44647">
      <w:pPr>
        <w:pStyle w:val="3"/>
        <w:ind w:firstLine="6480"/>
        <w:jc w:val="center"/>
        <w:rPr>
          <w:sz w:val="24"/>
          <w:lang w:val="ru-RU"/>
        </w:rPr>
      </w:pPr>
    </w:p>
    <w:p w:rsidR="00106C33" w:rsidRDefault="00106C33" w:rsidP="00106C3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106C33" w:rsidRDefault="00106C33" w:rsidP="00106C33">
      <w:pPr>
        <w:jc w:val="right"/>
        <w:rPr>
          <w:sz w:val="24"/>
        </w:rPr>
      </w:pPr>
    </w:p>
    <w:p w:rsidR="00106C33" w:rsidRDefault="00106C33" w:rsidP="00106C3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106C33" w:rsidRDefault="000B669A" w:rsidP="00106C33">
      <w:pPr>
        <w:jc w:val="right"/>
        <w:rPr>
          <w:sz w:val="24"/>
        </w:rPr>
      </w:pPr>
      <w:r>
        <w:rPr>
          <w:sz w:val="24"/>
        </w:rPr>
        <w:t>Лысенко Н.В</w:t>
      </w:r>
      <w:r w:rsidR="00106C33">
        <w:rPr>
          <w:sz w:val="24"/>
        </w:rPr>
        <w:t>.</w:t>
      </w:r>
    </w:p>
    <w:p w:rsidR="00106C33" w:rsidRDefault="00106C33" w:rsidP="00106C33">
      <w:pPr>
        <w:jc w:val="right"/>
        <w:rPr>
          <w:sz w:val="24"/>
        </w:rPr>
      </w:pPr>
    </w:p>
    <w:p w:rsidR="00106C33" w:rsidRDefault="00106C33" w:rsidP="00106C33">
      <w:pPr>
        <w:jc w:val="right"/>
        <w:rPr>
          <w:sz w:val="24"/>
        </w:rPr>
      </w:pPr>
      <w:r>
        <w:rPr>
          <w:sz w:val="24"/>
        </w:rPr>
        <w:t>“_____”_______________</w:t>
      </w:r>
      <w:r w:rsidRPr="00B732CF">
        <w:rPr>
          <w:sz w:val="24"/>
        </w:rPr>
        <w:t>20</w:t>
      </w:r>
      <w:r>
        <w:rPr>
          <w:sz w:val="24"/>
        </w:rPr>
        <w:t>11</w:t>
      </w:r>
      <w:r w:rsidRPr="00B732CF">
        <w:rPr>
          <w:sz w:val="24"/>
        </w:rPr>
        <w:t xml:space="preserve"> г.</w:t>
      </w:r>
    </w:p>
    <w:p w:rsidR="00B732CF" w:rsidRDefault="00B732CF" w:rsidP="00B732CF">
      <w:pPr>
        <w:jc w:val="right"/>
        <w:rPr>
          <w:sz w:val="24"/>
        </w:rPr>
      </w:pP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jc w:val="center"/>
        <w:rPr>
          <w:sz w:val="24"/>
        </w:rPr>
      </w:pPr>
    </w:p>
    <w:p w:rsidR="00072F4F" w:rsidRPr="009A58DB" w:rsidRDefault="00072F4F" w:rsidP="00072F4F">
      <w:pPr>
        <w:jc w:val="center"/>
        <w:rPr>
          <w:sz w:val="24"/>
        </w:rPr>
      </w:pPr>
      <w:r w:rsidRPr="009A58DB">
        <w:rPr>
          <w:sz w:val="24"/>
        </w:rPr>
        <w:t>РАБОЧАЯ  ПРОГРАММА</w:t>
      </w:r>
    </w:p>
    <w:p w:rsidR="00072F4F" w:rsidRPr="009A58DB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keepNext/>
        <w:jc w:val="center"/>
        <w:outlineLvl w:val="0"/>
        <w:rPr>
          <w:sz w:val="24"/>
        </w:rPr>
      </w:pPr>
      <w:r w:rsidRPr="009A58DB">
        <w:rPr>
          <w:sz w:val="24"/>
        </w:rPr>
        <w:t>дисциплины</w:t>
      </w:r>
    </w:p>
    <w:p w:rsidR="00072F4F" w:rsidRPr="009A58DB" w:rsidRDefault="00072F4F" w:rsidP="00072F4F">
      <w:pPr>
        <w:rPr>
          <w:sz w:val="24"/>
        </w:rPr>
      </w:pPr>
    </w:p>
    <w:p w:rsidR="00072F4F" w:rsidRPr="009A58DB" w:rsidRDefault="00072F4F" w:rsidP="00072F4F">
      <w:pPr>
        <w:jc w:val="center"/>
        <w:rPr>
          <w:i/>
          <w:iCs/>
          <w:sz w:val="24"/>
          <w:szCs w:val="24"/>
        </w:rPr>
      </w:pPr>
      <w:r w:rsidRPr="009A58DB"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</w:rPr>
        <w:t>Технические средства и методы защиты информации</w:t>
      </w:r>
      <w:r w:rsidRPr="009A58DB">
        <w:rPr>
          <w:i/>
          <w:iCs/>
          <w:sz w:val="24"/>
          <w:szCs w:val="24"/>
        </w:rPr>
        <w:t>»</w:t>
      </w:r>
    </w:p>
    <w:p w:rsidR="00072F4F" w:rsidRPr="009A58DB" w:rsidRDefault="00072F4F" w:rsidP="00072F4F">
      <w:pPr>
        <w:jc w:val="center"/>
        <w:rPr>
          <w:sz w:val="24"/>
          <w:szCs w:val="24"/>
        </w:rPr>
      </w:pPr>
    </w:p>
    <w:p w:rsidR="00072F4F" w:rsidRPr="009A58DB" w:rsidRDefault="00072F4F" w:rsidP="00072F4F">
      <w:pPr>
        <w:spacing w:line="288" w:lineRule="auto"/>
        <w:jc w:val="center"/>
        <w:rPr>
          <w:sz w:val="24"/>
          <w:szCs w:val="24"/>
        </w:rPr>
      </w:pPr>
      <w:r w:rsidRPr="009A58DB"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072F4F" w:rsidRPr="009A58DB" w:rsidRDefault="00072F4F" w:rsidP="00072F4F">
      <w:pPr>
        <w:spacing w:line="288" w:lineRule="auto"/>
        <w:jc w:val="center"/>
        <w:rPr>
          <w:sz w:val="24"/>
          <w:szCs w:val="24"/>
        </w:rPr>
      </w:pPr>
      <w:r w:rsidRPr="009A58DB">
        <w:rPr>
          <w:i/>
          <w:sz w:val="24"/>
          <w:szCs w:val="24"/>
        </w:rPr>
        <w:t>«Компьютерная безопасность»</w:t>
      </w:r>
    </w:p>
    <w:p w:rsidR="005C7427" w:rsidRDefault="005C7427" w:rsidP="005C7427">
      <w:pPr>
        <w:ind w:firstLine="720"/>
        <w:rPr>
          <w:b/>
          <w:sz w:val="24"/>
        </w:rPr>
      </w:pPr>
    </w:p>
    <w:p w:rsidR="00072F4F" w:rsidRDefault="00072F4F" w:rsidP="00106C33">
      <w:pPr>
        <w:rPr>
          <w:sz w:val="24"/>
        </w:rPr>
      </w:pPr>
    </w:p>
    <w:p w:rsidR="00072F4F" w:rsidRDefault="00072F4F" w:rsidP="00106C33">
      <w:pPr>
        <w:rPr>
          <w:sz w:val="24"/>
        </w:rPr>
      </w:pPr>
    </w:p>
    <w:p w:rsidR="00106C33" w:rsidRPr="00C0571E" w:rsidRDefault="00106C33" w:rsidP="00106C33">
      <w:pPr>
        <w:rPr>
          <w:sz w:val="24"/>
        </w:rPr>
      </w:pPr>
      <w:r>
        <w:rPr>
          <w:sz w:val="24"/>
        </w:rPr>
        <w:t>Учебный план № 339</w:t>
      </w:r>
    </w:p>
    <w:p w:rsidR="00B732CF" w:rsidRDefault="00B732CF" w:rsidP="00B732CF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B732CF" w:rsidRDefault="00B732CF" w:rsidP="00B732CF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sz w:val="24"/>
        </w:rPr>
      </w:pPr>
      <w:r>
        <w:rPr>
          <w:sz w:val="24"/>
        </w:rPr>
        <w:t>Курс – 4</w:t>
      </w:r>
    </w:p>
    <w:p w:rsidR="00B732CF" w:rsidRDefault="00B732CF" w:rsidP="00B732CF">
      <w:pPr>
        <w:rPr>
          <w:sz w:val="24"/>
        </w:rPr>
      </w:pPr>
      <w:r>
        <w:rPr>
          <w:sz w:val="24"/>
        </w:rPr>
        <w:t xml:space="preserve">Семестр – </w:t>
      </w:r>
      <w:r w:rsidR="005C7427">
        <w:rPr>
          <w:sz w:val="24"/>
        </w:rPr>
        <w:t>8</w:t>
      </w:r>
    </w:p>
    <w:p w:rsidR="00B732CF" w:rsidRDefault="00B732CF" w:rsidP="00B732CF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B732CF" w:rsidTr="00072F4F">
        <w:tc>
          <w:tcPr>
            <w:tcW w:w="3544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B732CF" w:rsidRDefault="00FA1EAF" w:rsidP="00892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B732CF">
              <w:rPr>
                <w:sz w:val="24"/>
              </w:rPr>
              <w:t>4 ч.</w:t>
            </w:r>
          </w:p>
        </w:tc>
        <w:tc>
          <w:tcPr>
            <w:tcW w:w="709" w:type="dxa"/>
          </w:tcPr>
          <w:p w:rsidR="00B732CF" w:rsidRDefault="00B732CF" w:rsidP="00892B5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FA1EAF">
              <w:rPr>
                <w:sz w:val="24"/>
              </w:rPr>
              <w:t>8</w:t>
            </w:r>
          </w:p>
        </w:tc>
      </w:tr>
      <w:tr w:rsidR="00B732CF" w:rsidTr="00072F4F">
        <w:tc>
          <w:tcPr>
            <w:tcW w:w="3544" w:type="dxa"/>
          </w:tcPr>
          <w:p w:rsidR="00B732CF" w:rsidRDefault="00B732CF" w:rsidP="00892B5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B732CF" w:rsidRDefault="00B732CF" w:rsidP="00892B5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B732CF" w:rsidRDefault="00B732CF" w:rsidP="00892B5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</w:p>
        </w:tc>
      </w:tr>
      <w:tr w:rsidR="00B732CF" w:rsidTr="00072F4F">
        <w:tc>
          <w:tcPr>
            <w:tcW w:w="3544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B732CF" w:rsidRDefault="00B732CF" w:rsidP="00B732CF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8015A0">
              <w:rPr>
                <w:sz w:val="24"/>
              </w:rPr>
              <w:t>7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B732CF" w:rsidRDefault="00B732CF" w:rsidP="00892B5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FA1EAF">
              <w:rPr>
                <w:sz w:val="24"/>
              </w:rPr>
              <w:t>8</w:t>
            </w:r>
          </w:p>
        </w:tc>
      </w:tr>
    </w:tbl>
    <w:p w:rsidR="00B732CF" w:rsidRDefault="00B732CF" w:rsidP="00B732CF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B732CF" w:rsidTr="00892B5E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32CF" w:rsidRDefault="008015A0" w:rsidP="00892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  <w:r w:rsidR="00B732CF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</w:p>
        </w:tc>
      </w:tr>
      <w:tr w:rsidR="00B732CF" w:rsidTr="00892B5E">
        <w:tc>
          <w:tcPr>
            <w:tcW w:w="3510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B732CF" w:rsidRDefault="008015A0" w:rsidP="00892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59 ч.</w:t>
            </w:r>
          </w:p>
        </w:tc>
        <w:tc>
          <w:tcPr>
            <w:tcW w:w="3686" w:type="dxa"/>
            <w:gridSpan w:val="2"/>
          </w:tcPr>
          <w:p w:rsidR="00B732CF" w:rsidRDefault="00B732CF" w:rsidP="00892B5E">
            <w:pPr>
              <w:rPr>
                <w:i/>
                <w:sz w:val="24"/>
              </w:rPr>
            </w:pPr>
          </w:p>
        </w:tc>
      </w:tr>
      <w:tr w:rsidR="00B732CF" w:rsidTr="00892B5E">
        <w:trPr>
          <w:gridAfter w:val="1"/>
          <w:wAfter w:w="2552" w:type="dxa"/>
        </w:trPr>
        <w:tc>
          <w:tcPr>
            <w:tcW w:w="3510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B732CF" w:rsidRDefault="00B732CF" w:rsidP="00B732CF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8015A0">
              <w:rPr>
                <w:sz w:val="24"/>
              </w:rPr>
              <w:t>1</w:t>
            </w:r>
            <w:r w:rsidR="00C034FD">
              <w:rPr>
                <w:sz w:val="24"/>
              </w:rPr>
              <w:t>0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</w:p>
        </w:tc>
      </w:tr>
    </w:tbl>
    <w:p w:rsidR="00B732CF" w:rsidRDefault="00B732CF" w:rsidP="00B732CF">
      <w:pPr>
        <w:pStyle w:val="1"/>
        <w:rPr>
          <w:lang w:val="ru-RU"/>
        </w:rPr>
      </w:pP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sz w:val="24"/>
        </w:rPr>
      </w:pPr>
    </w:p>
    <w:p w:rsidR="00072F4F" w:rsidRDefault="00072F4F" w:rsidP="00B732CF">
      <w:pPr>
        <w:jc w:val="center"/>
        <w:rPr>
          <w:sz w:val="24"/>
        </w:rPr>
      </w:pPr>
    </w:p>
    <w:p w:rsidR="00072F4F" w:rsidRDefault="00072F4F" w:rsidP="00B732CF">
      <w:pPr>
        <w:jc w:val="center"/>
        <w:rPr>
          <w:sz w:val="24"/>
        </w:rPr>
      </w:pPr>
    </w:p>
    <w:p w:rsidR="00072F4F" w:rsidRDefault="00072F4F" w:rsidP="00B732CF">
      <w:pPr>
        <w:jc w:val="center"/>
        <w:rPr>
          <w:sz w:val="24"/>
        </w:rPr>
      </w:pPr>
    </w:p>
    <w:p w:rsidR="00072F4F" w:rsidRDefault="00072F4F" w:rsidP="00B732CF">
      <w:pPr>
        <w:jc w:val="center"/>
        <w:rPr>
          <w:sz w:val="24"/>
        </w:rPr>
      </w:pPr>
    </w:p>
    <w:p w:rsidR="00072F4F" w:rsidRDefault="00072F4F" w:rsidP="00B732CF">
      <w:pPr>
        <w:jc w:val="center"/>
        <w:rPr>
          <w:sz w:val="24"/>
        </w:rPr>
      </w:pPr>
    </w:p>
    <w:p w:rsidR="00B732CF" w:rsidRDefault="00B732CF" w:rsidP="00B732CF">
      <w:pPr>
        <w:jc w:val="center"/>
        <w:rPr>
          <w:sz w:val="24"/>
        </w:rPr>
      </w:pPr>
      <w:r>
        <w:rPr>
          <w:sz w:val="24"/>
        </w:rPr>
        <w:t>20</w:t>
      </w:r>
      <w:r w:rsidR="00B10BF0">
        <w:rPr>
          <w:sz w:val="24"/>
        </w:rPr>
        <w:t>11</w:t>
      </w:r>
    </w:p>
    <w:p w:rsidR="00072F4F" w:rsidRDefault="00072F4F" w:rsidP="00072F4F">
      <w:pPr>
        <w:pageBreakBefore/>
        <w:jc w:val="both"/>
        <w:rPr>
          <w:sz w:val="24"/>
        </w:rPr>
      </w:pPr>
      <w:r>
        <w:rPr>
          <w:sz w:val="24"/>
        </w:rPr>
        <w:lastRenderedPageBreak/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“____”_______________2011 г., протокол №______.</w:t>
      </w: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i/>
          <w:sz w:val="24"/>
        </w:rPr>
      </w:pPr>
    </w:p>
    <w:p w:rsidR="00072F4F" w:rsidRDefault="00072F4F" w:rsidP="00072F4F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 специальности</w:t>
      </w:r>
      <w:r w:rsidRPr="00066CA9">
        <w:rPr>
          <w:sz w:val="24"/>
        </w:rPr>
        <w:t xml:space="preserve"> </w:t>
      </w:r>
    </w:p>
    <w:p w:rsidR="00072F4F" w:rsidRDefault="00072F4F" w:rsidP="00072F4F">
      <w:pPr>
        <w:jc w:val="both"/>
        <w:rPr>
          <w:sz w:val="24"/>
        </w:rPr>
      </w:pPr>
      <w:r>
        <w:rPr>
          <w:sz w:val="24"/>
        </w:rPr>
        <w:t>090102.65 – «Компьютерная безопасность»</w:t>
      </w:r>
    </w:p>
    <w:p w:rsidR="00B732CF" w:rsidRDefault="00B732CF" w:rsidP="00072F4F">
      <w:pPr>
        <w:jc w:val="both"/>
        <w:rPr>
          <w:sz w:val="24"/>
        </w:rPr>
      </w:pP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sz w:val="24"/>
        </w:rPr>
      </w:pPr>
      <w:r>
        <w:rPr>
          <w:sz w:val="24"/>
        </w:rPr>
        <w:t>Дисциплина «</w:t>
      </w:r>
      <w:r w:rsidR="00072F4F">
        <w:rPr>
          <w:sz w:val="24"/>
        </w:rPr>
        <w:t>Технические средства и методы защиты информации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CE4C6E" w:rsidRDefault="00CE4C6E" w:rsidP="00CE4C6E">
      <w:pPr>
        <w:rPr>
          <w:sz w:val="24"/>
        </w:rPr>
      </w:pPr>
      <w:r>
        <w:rPr>
          <w:sz w:val="24"/>
        </w:rPr>
        <w:t>1) Физика</w:t>
      </w:r>
    </w:p>
    <w:p w:rsidR="00CE4C6E" w:rsidRPr="00D376C9" w:rsidRDefault="00FB3682" w:rsidP="00CE4C6E">
      <w:pPr>
        <w:rPr>
          <w:sz w:val="24"/>
          <w:szCs w:val="24"/>
        </w:rPr>
      </w:pPr>
      <w:r>
        <w:rPr>
          <w:sz w:val="24"/>
          <w:szCs w:val="24"/>
        </w:rPr>
        <w:t>2) Теоретические основы информатики</w:t>
      </w:r>
    </w:p>
    <w:p w:rsidR="00CE4C6E" w:rsidRPr="00D376C9" w:rsidRDefault="00CE4C6E" w:rsidP="00CE4C6E">
      <w:pPr>
        <w:pStyle w:val="a4"/>
        <w:widowControl/>
        <w:rPr>
          <w:spacing w:val="0"/>
          <w:kern w:val="0"/>
          <w:position w:val="0"/>
          <w:szCs w:val="24"/>
          <w:lang w:val="ru-RU"/>
        </w:rPr>
      </w:pPr>
      <w:r w:rsidRPr="00D376C9">
        <w:rPr>
          <w:spacing w:val="0"/>
          <w:kern w:val="0"/>
          <w:position w:val="0"/>
          <w:szCs w:val="24"/>
          <w:lang w:val="ru-RU"/>
        </w:rPr>
        <w:t xml:space="preserve">3) </w:t>
      </w:r>
      <w:r w:rsidR="00FB3682">
        <w:rPr>
          <w:szCs w:val="24"/>
          <w:lang w:val="ru-RU"/>
        </w:rPr>
        <w:t>Теоретические основы электротехники</w:t>
      </w:r>
    </w:p>
    <w:p w:rsidR="00CE4C6E" w:rsidRPr="00B854E2" w:rsidRDefault="00CE4C6E" w:rsidP="00CE4C6E">
      <w:pPr>
        <w:pStyle w:val="a4"/>
        <w:widowControl/>
        <w:rPr>
          <w:spacing w:val="0"/>
          <w:kern w:val="0"/>
          <w:position w:val="0"/>
          <w:szCs w:val="24"/>
          <w:lang w:val="ru-RU"/>
        </w:rPr>
      </w:pPr>
      <w:r w:rsidRPr="00B854E2">
        <w:rPr>
          <w:spacing w:val="0"/>
          <w:kern w:val="0"/>
          <w:position w:val="0"/>
          <w:szCs w:val="24"/>
          <w:lang w:val="ru-RU"/>
        </w:rPr>
        <w:t xml:space="preserve">4) </w:t>
      </w:r>
      <w:r w:rsidRPr="00CE4C6E">
        <w:rPr>
          <w:szCs w:val="24"/>
          <w:lang w:val="ru-RU"/>
        </w:rPr>
        <w:t>Основы информационной безопасности</w:t>
      </w:r>
    </w:p>
    <w:p w:rsidR="00CE4C6E" w:rsidRPr="00CE4C6E" w:rsidRDefault="00CE4C6E" w:rsidP="00CE4C6E">
      <w:pPr>
        <w:rPr>
          <w:sz w:val="24"/>
        </w:rPr>
      </w:pPr>
      <w:r w:rsidRPr="008A54CC">
        <w:rPr>
          <w:sz w:val="24"/>
        </w:rPr>
        <w:t xml:space="preserve">и </w:t>
      </w:r>
      <w:r w:rsidRPr="00CE4C6E">
        <w:rPr>
          <w:sz w:val="24"/>
        </w:rPr>
        <w:t>является фундаментом для изучения последующих дисциплин:</w:t>
      </w:r>
    </w:p>
    <w:p w:rsidR="00CE4C6E" w:rsidRDefault="00FB3682" w:rsidP="00CE4C6E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1</w:t>
      </w:r>
      <w:r w:rsidR="00CE4C6E">
        <w:rPr>
          <w:spacing w:val="0"/>
          <w:kern w:val="0"/>
          <w:position w:val="0"/>
          <w:lang w:val="ru-RU"/>
        </w:rPr>
        <w:t>) Защита компьютерных сетей и телекоммуникаций</w:t>
      </w:r>
    </w:p>
    <w:p w:rsidR="00CE4C6E" w:rsidRDefault="00FB3682" w:rsidP="00CE4C6E">
      <w:pPr>
        <w:pStyle w:val="a4"/>
        <w:widowControl/>
        <w:rPr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2</w:t>
      </w:r>
      <w:r w:rsidR="00CE4C6E" w:rsidRPr="0020021C">
        <w:rPr>
          <w:spacing w:val="0"/>
          <w:kern w:val="0"/>
          <w:position w:val="0"/>
          <w:szCs w:val="24"/>
          <w:lang w:val="ru-RU"/>
        </w:rPr>
        <w:t xml:space="preserve">) </w:t>
      </w:r>
      <w:r w:rsidR="00CE4C6E" w:rsidRPr="0020021C">
        <w:rPr>
          <w:szCs w:val="24"/>
          <w:lang w:val="ru-RU"/>
        </w:rPr>
        <w:t xml:space="preserve">Организационно-правовое обеспечение информационной безопасности </w:t>
      </w: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sz w:val="24"/>
        </w:rPr>
      </w:pPr>
    </w:p>
    <w:p w:rsidR="00B732CF" w:rsidRDefault="00B732CF" w:rsidP="00FB3682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CE4C6E">
        <w:rPr>
          <w:sz w:val="24"/>
        </w:rPr>
        <w:t xml:space="preserve">11 </w:t>
      </w:r>
      <w:r>
        <w:rPr>
          <w:sz w:val="24"/>
        </w:rPr>
        <w:t>г.</w:t>
      </w: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b/>
          <w:i/>
        </w:rPr>
      </w:pPr>
    </w:p>
    <w:p w:rsidR="00B732CF" w:rsidRDefault="00B732CF" w:rsidP="00B732CF">
      <w:pPr>
        <w:jc w:val="center"/>
        <w:rPr>
          <w:b/>
        </w:rPr>
      </w:pPr>
      <w:r>
        <w:rPr>
          <w:b/>
        </w:rPr>
        <w:t>АННОТАЦИЯ ДИСЦИПЛИНЫ</w:t>
      </w:r>
    </w:p>
    <w:p w:rsidR="00B732CF" w:rsidRDefault="00B732CF" w:rsidP="00B732CF">
      <w:pPr>
        <w:jc w:val="center"/>
        <w:rPr>
          <w:b/>
        </w:rPr>
      </w:pPr>
    </w:p>
    <w:p w:rsidR="002978F0" w:rsidRDefault="002978F0" w:rsidP="002978F0">
      <w:pPr>
        <w:ind w:firstLine="426"/>
        <w:jc w:val="both"/>
        <w:rPr>
          <w:sz w:val="24"/>
        </w:rPr>
      </w:pPr>
      <w:r w:rsidRPr="00464AEA">
        <w:rPr>
          <w:sz w:val="24"/>
        </w:rPr>
        <w:t>Курс</w:t>
      </w:r>
      <w:r>
        <w:rPr>
          <w:b/>
          <w:sz w:val="24"/>
        </w:rPr>
        <w:t xml:space="preserve"> «</w:t>
      </w:r>
      <w:r w:rsidRPr="00AA23EA">
        <w:rPr>
          <w:sz w:val="24"/>
        </w:rPr>
        <w:t>Технические средства и методы защиты информации</w:t>
      </w:r>
      <w:r>
        <w:rPr>
          <w:sz w:val="24"/>
        </w:rPr>
        <w:t xml:space="preserve">» предназначен для подготовки дипломированных специалистов по </w:t>
      </w:r>
      <w:r w:rsidR="00072F4F">
        <w:rPr>
          <w:sz w:val="24"/>
        </w:rPr>
        <w:t>специальности 090102.65</w:t>
      </w:r>
      <w:r>
        <w:rPr>
          <w:sz w:val="24"/>
        </w:rPr>
        <w:t xml:space="preserve"> – «Компьютерная безопасность». Программа курса рассчитана на выполнение в течении 1 семестра (8 семестр обучения) и включает в себя лекционный курс и лабораторный практикум. Оценкой освоения студентами программы лабораторного практикума является зачет, а всего курса – экзамен. </w:t>
      </w:r>
    </w:p>
    <w:p w:rsidR="002978F0" w:rsidRDefault="002978F0" w:rsidP="002978F0">
      <w:pPr>
        <w:ind w:firstLine="426"/>
        <w:jc w:val="both"/>
        <w:rPr>
          <w:sz w:val="24"/>
          <w:szCs w:val="24"/>
        </w:rPr>
      </w:pPr>
      <w:r>
        <w:rPr>
          <w:sz w:val="24"/>
        </w:rPr>
        <w:t xml:space="preserve">Курс рассчитан на студентов, имеющих базовые знания в области физики, теории информации, электроники и </w:t>
      </w:r>
      <w:proofErr w:type="spellStart"/>
      <w:r>
        <w:rPr>
          <w:sz w:val="24"/>
        </w:rPr>
        <w:t>схемотехники</w:t>
      </w:r>
      <w:proofErr w:type="spellEnd"/>
      <w:r>
        <w:rPr>
          <w:sz w:val="24"/>
        </w:rPr>
        <w:t xml:space="preserve"> и основ информационной безопасности. Программа курса включает в себя изучение задач защиты информации от утечки по техническим каналам. Лекционный курс содержит как материалы прикладного характера по </w:t>
      </w:r>
      <w:r w:rsidRPr="00495CE7">
        <w:rPr>
          <w:sz w:val="24"/>
          <w:szCs w:val="24"/>
        </w:rPr>
        <w:t>противодействию технической разведке</w:t>
      </w:r>
      <w:r>
        <w:rPr>
          <w:sz w:val="24"/>
          <w:szCs w:val="24"/>
        </w:rPr>
        <w:t>,</w:t>
      </w:r>
      <w:r w:rsidRPr="00495CE7">
        <w:rPr>
          <w:sz w:val="24"/>
        </w:rPr>
        <w:t xml:space="preserve"> </w:t>
      </w:r>
      <w:r>
        <w:rPr>
          <w:sz w:val="24"/>
        </w:rPr>
        <w:t>так и материалы</w:t>
      </w:r>
      <w:r w:rsidRPr="00495CE7">
        <w:rPr>
          <w:sz w:val="24"/>
        </w:rPr>
        <w:t xml:space="preserve"> </w:t>
      </w:r>
      <w:r>
        <w:rPr>
          <w:sz w:val="24"/>
        </w:rPr>
        <w:t xml:space="preserve">теории защиты. </w:t>
      </w:r>
      <w:r w:rsidRPr="0055181D">
        <w:rPr>
          <w:sz w:val="24"/>
          <w:szCs w:val="24"/>
        </w:rPr>
        <w:t xml:space="preserve">Рассматриваются вопросы характеристики технических каналов утечки информации и классификации технической разведки,  возможности ее видов. Уделяется внимание вопросам скрытия речевой информации в каналах связи, подавления опасных сигналов. Лекционные материалы курса по каждому разделу подкрепляются примерами обнаружения и локализации закладных устройств. </w:t>
      </w:r>
    </w:p>
    <w:p w:rsidR="002978F0" w:rsidRDefault="002978F0" w:rsidP="002978F0">
      <w:pPr>
        <w:ind w:firstLine="426"/>
        <w:jc w:val="both"/>
        <w:rPr>
          <w:sz w:val="24"/>
        </w:rPr>
      </w:pPr>
      <w:r>
        <w:rPr>
          <w:sz w:val="24"/>
        </w:rPr>
        <w:t>Успешное усвоение материалов курс является основой для последующего изучения дисциплин по проектированию систем технической защиты различного назначения.</w:t>
      </w:r>
    </w:p>
    <w:p w:rsidR="00B732CF" w:rsidRDefault="00B732CF" w:rsidP="00B732CF">
      <w:pPr>
        <w:jc w:val="center"/>
        <w:rPr>
          <w:b/>
        </w:rPr>
      </w:pPr>
    </w:p>
    <w:p w:rsidR="00B732CF" w:rsidRDefault="00B732CF" w:rsidP="00B732CF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2978F0" w:rsidRDefault="002978F0" w:rsidP="002978F0">
      <w:pPr>
        <w:jc w:val="center"/>
        <w:rPr>
          <w:b/>
          <w:sz w:val="24"/>
        </w:rPr>
      </w:pPr>
    </w:p>
    <w:p w:rsidR="002978F0" w:rsidRPr="002978F0" w:rsidRDefault="002978F0" w:rsidP="002978F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 w:rsidRPr="002978F0">
        <w:rPr>
          <w:sz w:val="24"/>
        </w:rPr>
        <w:t>Изучение  основ защиты информации от утечки по техническим каналам.</w:t>
      </w:r>
    </w:p>
    <w:p w:rsidR="002978F0" w:rsidRPr="002978F0" w:rsidRDefault="002978F0" w:rsidP="002978F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 w:rsidRPr="002978F0">
        <w:rPr>
          <w:sz w:val="24"/>
        </w:rPr>
        <w:t xml:space="preserve">Формирование  навыков расчета и инструментального контроля показателей защиты информации. </w:t>
      </w:r>
    </w:p>
    <w:p w:rsidR="002978F0" w:rsidRDefault="002978F0" w:rsidP="002978F0">
      <w:pPr>
        <w:jc w:val="center"/>
        <w:rPr>
          <w:b/>
          <w:sz w:val="24"/>
        </w:rPr>
      </w:pPr>
    </w:p>
    <w:p w:rsidR="00B732CF" w:rsidRDefault="00B732CF" w:rsidP="00B732CF">
      <w:pPr>
        <w:jc w:val="center"/>
        <w:rPr>
          <w:b/>
          <w:sz w:val="24"/>
        </w:rPr>
      </w:pPr>
    </w:p>
    <w:p w:rsidR="00B732CF" w:rsidRDefault="00072F4F" w:rsidP="00B732CF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B732CF">
        <w:rPr>
          <w:b/>
          <w:sz w:val="24"/>
        </w:rPr>
        <w:t>Требования к уровню освоения дисциплины</w:t>
      </w:r>
    </w:p>
    <w:p w:rsidR="00B732CF" w:rsidRDefault="00B732CF" w:rsidP="00B732CF">
      <w:pPr>
        <w:rPr>
          <w:sz w:val="24"/>
        </w:rPr>
      </w:pPr>
    </w:p>
    <w:p w:rsidR="002978F0" w:rsidRDefault="002978F0" w:rsidP="002978F0">
      <w:pPr>
        <w:pStyle w:val="a4"/>
        <w:widowControl/>
        <w:ind w:firstLine="36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2978F0" w:rsidRDefault="002978F0" w:rsidP="00FB3682">
      <w:pPr>
        <w:pStyle w:val="a4"/>
        <w:widowControl/>
        <w:jc w:val="both"/>
        <w:rPr>
          <w:spacing w:val="0"/>
          <w:kern w:val="0"/>
          <w:position w:val="0"/>
          <w:lang w:val="ru-RU"/>
        </w:rPr>
      </w:pPr>
    </w:p>
    <w:p w:rsidR="002978F0" w:rsidRPr="005C5AD9" w:rsidRDefault="002978F0" w:rsidP="00FB3682">
      <w:pPr>
        <w:numPr>
          <w:ilvl w:val="0"/>
          <w:numId w:val="2"/>
        </w:numPr>
        <w:jc w:val="both"/>
        <w:rPr>
          <w:sz w:val="24"/>
          <w:szCs w:val="24"/>
        </w:rPr>
      </w:pPr>
      <w:r w:rsidRPr="005C5AD9">
        <w:rPr>
          <w:sz w:val="24"/>
          <w:szCs w:val="24"/>
        </w:rPr>
        <w:t xml:space="preserve">Знать классификацию и основные характеристики технических каналов утечки информации. Знать классификацию и возможности видов технической разведки. </w:t>
      </w:r>
    </w:p>
    <w:p w:rsidR="002978F0" w:rsidRDefault="002978F0" w:rsidP="00FB3682">
      <w:pPr>
        <w:jc w:val="both"/>
        <w:rPr>
          <w:sz w:val="24"/>
        </w:rPr>
      </w:pPr>
    </w:p>
    <w:p w:rsidR="002978F0" w:rsidRDefault="002978F0" w:rsidP="00FB368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Уметь проводить декомпозицию задачи защиты информации на объекте от утечки по техническим каналам, организовывать мероприятия по защите информации и по контролю эффективности защиты информации. Уметь обосновать с</w:t>
      </w:r>
      <w:r w:rsidRPr="00566C96">
        <w:rPr>
          <w:sz w:val="24"/>
        </w:rPr>
        <w:t xml:space="preserve">остав комплекса инженерно-технических средств охраны объекта. </w:t>
      </w:r>
      <w:r>
        <w:rPr>
          <w:sz w:val="24"/>
        </w:rPr>
        <w:t xml:space="preserve">Владеть навыками разработки модели угроз, расчета основных показателей защиты информации и </w:t>
      </w:r>
      <w:r w:rsidRPr="00CD1E1F">
        <w:rPr>
          <w:sz w:val="24"/>
        </w:rPr>
        <w:t>инструментального контроля показателей защиты информации</w:t>
      </w:r>
      <w:r>
        <w:rPr>
          <w:sz w:val="24"/>
        </w:rPr>
        <w:t>.</w:t>
      </w:r>
    </w:p>
    <w:p w:rsidR="002978F0" w:rsidRDefault="002978F0" w:rsidP="00FB3682">
      <w:pPr>
        <w:jc w:val="both"/>
        <w:rPr>
          <w:sz w:val="24"/>
        </w:rPr>
      </w:pPr>
    </w:p>
    <w:p w:rsidR="002978F0" w:rsidRDefault="002978F0" w:rsidP="00FB368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Иметь представление об о</w:t>
      </w:r>
      <w:r w:rsidRPr="00CD1E1F">
        <w:rPr>
          <w:sz w:val="24"/>
        </w:rPr>
        <w:t>бнаружени</w:t>
      </w:r>
      <w:r>
        <w:rPr>
          <w:sz w:val="24"/>
        </w:rPr>
        <w:t>и</w:t>
      </w:r>
      <w:r w:rsidRPr="00CD1E1F">
        <w:rPr>
          <w:sz w:val="24"/>
        </w:rPr>
        <w:t xml:space="preserve"> и локализаци</w:t>
      </w:r>
      <w:r>
        <w:rPr>
          <w:sz w:val="24"/>
        </w:rPr>
        <w:t>и</w:t>
      </w:r>
      <w:r w:rsidRPr="00CD1E1F">
        <w:rPr>
          <w:sz w:val="24"/>
        </w:rPr>
        <w:t xml:space="preserve"> специальных электронных устройств перехвата информации</w:t>
      </w:r>
      <w:r>
        <w:rPr>
          <w:sz w:val="24"/>
        </w:rPr>
        <w:t xml:space="preserve"> Понимать ф</w:t>
      </w:r>
      <w:r w:rsidRPr="00CD1E1F">
        <w:rPr>
          <w:sz w:val="24"/>
        </w:rPr>
        <w:t>изические основы утечки информации по побочным электромагнитным излучениям технического средства обработки информации.</w:t>
      </w:r>
      <w:r>
        <w:rPr>
          <w:sz w:val="24"/>
        </w:rPr>
        <w:t xml:space="preserve"> Иметь представление об экранировании электромагнитных полей, с</w:t>
      </w:r>
      <w:r w:rsidRPr="00CD1E1F">
        <w:rPr>
          <w:sz w:val="24"/>
        </w:rPr>
        <w:t>пециально</w:t>
      </w:r>
      <w:r>
        <w:rPr>
          <w:sz w:val="24"/>
        </w:rPr>
        <w:t>м</w:t>
      </w:r>
      <w:r w:rsidRPr="00CD1E1F">
        <w:rPr>
          <w:sz w:val="24"/>
        </w:rPr>
        <w:t xml:space="preserve"> исследовани</w:t>
      </w:r>
      <w:r>
        <w:rPr>
          <w:sz w:val="24"/>
        </w:rPr>
        <w:t>и</w:t>
      </w:r>
      <w:r w:rsidRPr="00CD1E1F">
        <w:rPr>
          <w:sz w:val="24"/>
        </w:rPr>
        <w:t xml:space="preserve"> технических средств обработки информации на наличие канал</w:t>
      </w:r>
      <w:r>
        <w:rPr>
          <w:sz w:val="24"/>
        </w:rPr>
        <w:t>ов</w:t>
      </w:r>
      <w:r w:rsidRPr="00CD1E1F">
        <w:rPr>
          <w:sz w:val="24"/>
        </w:rPr>
        <w:t xml:space="preserve"> утечки информации.</w:t>
      </w:r>
      <w:r>
        <w:rPr>
          <w:sz w:val="24"/>
        </w:rPr>
        <w:t xml:space="preserve"> </w:t>
      </w:r>
    </w:p>
    <w:p w:rsidR="002978F0" w:rsidRDefault="002978F0" w:rsidP="002978F0">
      <w:pPr>
        <w:rPr>
          <w:sz w:val="24"/>
        </w:rPr>
      </w:pPr>
    </w:p>
    <w:p w:rsidR="00B732CF" w:rsidRDefault="00B732CF" w:rsidP="00B732CF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B732CF" w:rsidRDefault="00B732CF" w:rsidP="00B732CF">
      <w:pPr>
        <w:rPr>
          <w:sz w:val="24"/>
        </w:rPr>
      </w:pPr>
    </w:p>
    <w:p w:rsidR="00AD6AF4" w:rsidRPr="0064202C" w:rsidRDefault="00AD6AF4" w:rsidP="00072F4F">
      <w:pPr>
        <w:spacing w:after="120"/>
        <w:jc w:val="both"/>
        <w:rPr>
          <w:sz w:val="24"/>
          <w:szCs w:val="24"/>
        </w:rPr>
      </w:pPr>
      <w:r w:rsidRPr="0064202C">
        <w:rPr>
          <w:b/>
          <w:sz w:val="24"/>
          <w:szCs w:val="24"/>
        </w:rPr>
        <w:t xml:space="preserve">Тема 1. </w:t>
      </w:r>
      <w:r w:rsidRPr="0064202C">
        <w:rPr>
          <w:b/>
          <w:bCs/>
          <w:sz w:val="24"/>
          <w:szCs w:val="24"/>
        </w:rPr>
        <w:t>Т</w:t>
      </w:r>
      <w:r w:rsidRPr="0064202C">
        <w:rPr>
          <w:b/>
          <w:sz w:val="24"/>
          <w:szCs w:val="24"/>
        </w:rPr>
        <w:t>ехническая разведка.</w:t>
      </w:r>
    </w:p>
    <w:p w:rsidR="00AD6AF4" w:rsidRDefault="00AD6AF4" w:rsidP="00072F4F">
      <w:pPr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Виды, источники и носители защищаемой информации. Безопасность информации. Демаскирующие признаки объектов наблюдения и сигналов. Технические средства разведки и их возможности. Направления защиты информации от технической разведки.</w:t>
      </w:r>
    </w:p>
    <w:p w:rsidR="00AD6AF4" w:rsidRDefault="00AD6AF4" w:rsidP="00072F4F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</w:rPr>
        <w:t xml:space="preserve">Тема 2. </w:t>
      </w:r>
      <w:r w:rsidRPr="001823CF">
        <w:rPr>
          <w:b/>
          <w:sz w:val="24"/>
          <w:szCs w:val="24"/>
        </w:rPr>
        <w:t>Технические каналы утечки информации</w:t>
      </w:r>
      <w:r>
        <w:rPr>
          <w:b/>
          <w:sz w:val="24"/>
          <w:szCs w:val="24"/>
        </w:rPr>
        <w:t>.</w:t>
      </w:r>
    </w:p>
    <w:p w:rsidR="00AD6AF4" w:rsidRDefault="00AD6AF4" w:rsidP="00072F4F">
      <w:pPr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Обобщенная модель канала утечки информации. Опасный сигнал, среда распространения, техническое средство разведки. Классификация технических каналов утечки информации. Побочные электромагнитные излучения и наводки. Ближняя, промежуточная и дальняя зоны электромагнитных излучений технических средств обработки информации.</w:t>
      </w:r>
    </w:p>
    <w:p w:rsidR="00AD6AF4" w:rsidRDefault="00AD6AF4" w:rsidP="00072F4F">
      <w:pPr>
        <w:spacing w:after="120"/>
        <w:jc w:val="both"/>
      </w:pPr>
      <w:r>
        <w:rPr>
          <w:b/>
          <w:sz w:val="24"/>
        </w:rPr>
        <w:t xml:space="preserve">Тема 3. </w:t>
      </w:r>
      <w:r w:rsidRPr="001823CF">
        <w:rPr>
          <w:b/>
          <w:sz w:val="24"/>
          <w:szCs w:val="24"/>
        </w:rPr>
        <w:t>Защита информации от утечки по побочным  электромагнитным излучениям</w:t>
      </w:r>
      <w:r>
        <w:rPr>
          <w:b/>
          <w:sz w:val="24"/>
          <w:szCs w:val="24"/>
        </w:rPr>
        <w:t xml:space="preserve">              </w:t>
      </w:r>
      <w:r w:rsidRPr="001823CF">
        <w:rPr>
          <w:b/>
          <w:sz w:val="24"/>
          <w:szCs w:val="24"/>
        </w:rPr>
        <w:t>технических средств обработки информации</w:t>
      </w:r>
      <w:r>
        <w:rPr>
          <w:b/>
          <w:sz w:val="24"/>
          <w:szCs w:val="24"/>
        </w:rPr>
        <w:t>.</w:t>
      </w:r>
      <w:r>
        <w:t xml:space="preserve"> </w:t>
      </w:r>
    </w:p>
    <w:p w:rsidR="00AD6AF4" w:rsidRDefault="00AD6AF4" w:rsidP="00072F4F">
      <w:pPr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Физические основы утечки информации по побочным электромагнитным излучениям технического средства обработки информации. Показатели защищенности информации от разведки и методика их оценки. Специальное исследование технических средств обработки информации на наличие каналов утечки информации за счет побочных электромагнитных излучений. Защита от утечки информации: экранирование, система пространственного зашумления.</w:t>
      </w:r>
    </w:p>
    <w:p w:rsidR="00AD6AF4" w:rsidRPr="0064202C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 w:rsidRPr="0064202C">
        <w:rPr>
          <w:b/>
        </w:rPr>
        <w:t>Тема 4. Экранирование электромагнитных полей.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</w:pPr>
      <w:r w:rsidRPr="001823CF">
        <w:t>Поверхностный эффект. Распространение электромагнитных волн в проводах, потери отражений. Особенности конструирования экранов. Многослойное экранирование. Оценка эффективности применения экранов.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5. </w:t>
      </w:r>
      <w:r w:rsidRPr="001823CF">
        <w:rPr>
          <w:b/>
          <w:bCs/>
        </w:rPr>
        <w:t>Защита информации от утечки по цепям заземления и электропитания</w:t>
      </w:r>
      <w:r>
        <w:rPr>
          <w:b/>
        </w:rPr>
        <w:t>.</w:t>
      </w:r>
    </w:p>
    <w:p w:rsidR="00AD6AF4" w:rsidRPr="001823CF" w:rsidRDefault="00AD6AF4" w:rsidP="00072F4F">
      <w:pPr>
        <w:tabs>
          <w:tab w:val="left" w:pos="8080"/>
        </w:tabs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 xml:space="preserve">Физические основы утечки информации по цепям заземления и электропитания. Показатели защищенности информации и методика их оценки. Специальное исследование технических средств обработки информации на наличие канала утечки информации. Подавление опасных сигналов (защита информации) в цепях заземления и электропитания. </w:t>
      </w:r>
    </w:p>
    <w:p w:rsidR="00AD6AF4" w:rsidRDefault="00FF0FC6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br w:type="page"/>
      </w:r>
      <w:r w:rsidR="00AD6AF4">
        <w:rPr>
          <w:b/>
        </w:rPr>
        <w:t xml:space="preserve">Тема 6. </w:t>
      </w:r>
      <w:r w:rsidR="00AD6AF4" w:rsidRPr="0064202C">
        <w:rPr>
          <w:b/>
        </w:rPr>
        <w:t>Защита информации от утечки за счет опасных сигналов, возникающих</w:t>
      </w:r>
      <w:r w:rsidR="00AD6AF4">
        <w:rPr>
          <w:b/>
        </w:rPr>
        <w:t xml:space="preserve">              </w:t>
      </w:r>
      <w:r w:rsidR="00AD6AF4" w:rsidRPr="0064202C">
        <w:rPr>
          <w:b/>
        </w:rPr>
        <w:t>в акустоэлектрических преобразователях</w:t>
      </w:r>
      <w:r w:rsidR="00AD6AF4">
        <w:rPr>
          <w:b/>
        </w:rPr>
        <w:t>.</w:t>
      </w:r>
    </w:p>
    <w:p w:rsidR="00AD6AF4" w:rsidRPr="0064202C" w:rsidRDefault="00AD6AF4" w:rsidP="00072F4F">
      <w:pPr>
        <w:pStyle w:val="ac"/>
        <w:spacing w:before="0" w:beforeAutospacing="0" w:after="120" w:afterAutospacing="0"/>
        <w:jc w:val="both"/>
      </w:pPr>
      <w:r w:rsidRPr="0064202C">
        <w:rPr>
          <w:bCs/>
        </w:rPr>
        <w:t>Физические основы утечки информации при акустоэлектрических преобразованиях в технических средствах обработки информации. Показатели защищенности информации и методика их оценки. Специальное исследование технических средств обработки информации на наличие канала утечки информации при акустоэлектрическом преобразовании. Подавление опасных сигналов, возникающих в акустоэлектрическом преобразователе.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7. </w:t>
      </w:r>
      <w:r w:rsidRPr="0064202C">
        <w:rPr>
          <w:b/>
          <w:spacing w:val="-4"/>
        </w:rPr>
        <w:t>Защита информации от утечки из-за взаимного влияния  цепей и наводок</w:t>
      </w:r>
      <w:r>
        <w:rPr>
          <w:b/>
        </w:rPr>
        <w:t>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</w:pPr>
      <w:r w:rsidRPr="001823CF">
        <w:t>Физические основы утечки информации. Показатели защищенности и методика их оценки. Методика измерения сигналов, наведенных в проводах и кабелях, выходящих за пределы контролируемой зоны. Мероприятия по защите информации.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8. </w:t>
      </w:r>
      <w:r w:rsidRPr="001823CF">
        <w:rPr>
          <w:b/>
        </w:rPr>
        <w:t xml:space="preserve">Защита информации от утечки за счет </w:t>
      </w:r>
      <w:r>
        <w:rPr>
          <w:b/>
        </w:rPr>
        <w:t>«</w:t>
      </w:r>
      <w:r w:rsidRPr="001823CF">
        <w:rPr>
          <w:b/>
        </w:rPr>
        <w:t>паразитной</w:t>
      </w:r>
      <w:r>
        <w:rPr>
          <w:b/>
        </w:rPr>
        <w:t>»</w:t>
      </w:r>
      <w:r w:rsidRPr="001823CF">
        <w:rPr>
          <w:b/>
        </w:rPr>
        <w:t xml:space="preserve"> модуляции</w:t>
      </w:r>
      <w:r>
        <w:rPr>
          <w:b/>
        </w:rPr>
        <w:t xml:space="preserve">              </w:t>
      </w:r>
      <w:r w:rsidRPr="001823CF">
        <w:rPr>
          <w:b/>
        </w:rPr>
        <w:t>высокочастотных генераторов и усилителей</w:t>
      </w:r>
      <w:r>
        <w:rPr>
          <w:b/>
        </w:rPr>
        <w:t>.</w:t>
      </w:r>
    </w:p>
    <w:p w:rsidR="00AD6AF4" w:rsidRPr="001823CF" w:rsidRDefault="00AD6AF4" w:rsidP="00072F4F">
      <w:pPr>
        <w:tabs>
          <w:tab w:val="left" w:pos="8080"/>
        </w:tabs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Паразитная модуляция высокочастотных колебаний генераторов, входящих в состав технических средств обработки информации. Устойчивость усиления. Самовозбуждение усилителей. Показатели защищенности и методика оценки возможности утечки информации при модуляции речевым сигналом колебаний высокочастотных генераторов. Проверка устойчивости усилителей звукового диапазона частот к самовозбуждению. Мероприятия по защите информации.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9. </w:t>
      </w:r>
      <w:r w:rsidRPr="001823CF">
        <w:rPr>
          <w:b/>
        </w:rPr>
        <w:t>Защита информации от утечки по акустическим полям</w:t>
      </w:r>
      <w:r>
        <w:rPr>
          <w:b/>
        </w:rPr>
        <w:t>.</w:t>
      </w:r>
    </w:p>
    <w:p w:rsidR="00AD6AF4" w:rsidRPr="001823CF" w:rsidRDefault="00AD6AF4" w:rsidP="00072F4F">
      <w:pPr>
        <w:tabs>
          <w:tab w:val="left" w:pos="8080"/>
        </w:tabs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Физические основы утечки информации по акустическим полям. Показатели защищенности. Звукоизоляция выделенных помещений. Методика определения эффективности звукоизоляции.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</w:pPr>
      <w:r>
        <w:rPr>
          <w:b/>
        </w:rPr>
        <w:t xml:space="preserve">Тема 10. </w:t>
      </w:r>
      <w:r w:rsidRPr="004327A6">
        <w:rPr>
          <w:b/>
        </w:rPr>
        <w:t xml:space="preserve">Обнаружение и локализация специальных электронных устройств </w:t>
      </w:r>
      <w:r>
        <w:rPr>
          <w:b/>
        </w:rPr>
        <w:t xml:space="preserve">                 </w:t>
      </w:r>
      <w:r w:rsidRPr="004327A6">
        <w:rPr>
          <w:b/>
        </w:rPr>
        <w:t>перехвата информации</w:t>
      </w:r>
      <w:r>
        <w:rPr>
          <w:b/>
        </w:rPr>
        <w:t>.</w:t>
      </w:r>
      <w:r w:rsidRPr="00F55B0F">
        <w:rPr>
          <w:b/>
        </w:rPr>
        <w:t xml:space="preserve"> </w:t>
      </w:r>
    </w:p>
    <w:p w:rsidR="00AD6AF4" w:rsidRDefault="00AD6AF4" w:rsidP="00072F4F">
      <w:pPr>
        <w:tabs>
          <w:tab w:val="left" w:pos="8080"/>
        </w:tabs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 xml:space="preserve">Специальные устройства перехвата информации. Способы и средства перехвата речевой информации на объектах технических средств обработки информации и выделенных помещений. </w:t>
      </w:r>
      <w:proofErr w:type="spellStart"/>
      <w:r w:rsidRPr="001823CF">
        <w:rPr>
          <w:sz w:val="24"/>
          <w:szCs w:val="24"/>
        </w:rPr>
        <w:t>Радиозакладки</w:t>
      </w:r>
      <w:proofErr w:type="spellEnd"/>
      <w:r w:rsidRPr="001823CF">
        <w:rPr>
          <w:sz w:val="24"/>
          <w:szCs w:val="24"/>
        </w:rPr>
        <w:t>. Телефонные закладки. Специальная проверка объектов и помещений. Средства обнаружения закладок.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11. </w:t>
      </w:r>
      <w:r w:rsidRPr="001823CF">
        <w:rPr>
          <w:b/>
          <w:spacing w:val="4"/>
        </w:rPr>
        <w:t>Методы и средства инженерной защиты и технической  охраны объекта</w:t>
      </w:r>
      <w:r w:rsidR="00072F4F">
        <w:rPr>
          <w:b/>
          <w:spacing w:val="4"/>
        </w:rPr>
        <w:t>.</w:t>
      </w:r>
      <w:r w:rsidRPr="004327A6">
        <w:rPr>
          <w:b/>
        </w:rPr>
        <w:t xml:space="preserve"> </w:t>
      </w:r>
    </w:p>
    <w:p w:rsidR="00AD6AF4" w:rsidRPr="001823CF" w:rsidRDefault="00AD6AF4" w:rsidP="00072F4F">
      <w:pPr>
        <w:tabs>
          <w:tab w:val="left" w:pos="8080"/>
        </w:tabs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Состав комплекса инженерно-технических средств охраны объекта. Принципы построения и классификация средств обнаружения. Ультразвуковые, инфракрасные, радиотехнические, емкостные средства обнаружения нарушителя. Охрана периметров объектов. Блокирование помещений, сейфов, шкафов.</w:t>
      </w:r>
    </w:p>
    <w:p w:rsidR="00B732CF" w:rsidRPr="0005385B" w:rsidRDefault="00B732CF" w:rsidP="00B732CF"/>
    <w:p w:rsidR="00B732CF" w:rsidRDefault="00B732CF" w:rsidP="00B732CF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D6AF4" w:rsidRDefault="00AD6AF4" w:rsidP="00AD6A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AD6AF4" w:rsidTr="00CE06DB">
        <w:trPr>
          <w:cantSplit/>
          <w:tblHeader/>
        </w:trPr>
        <w:tc>
          <w:tcPr>
            <w:tcW w:w="392" w:type="dxa"/>
            <w:vAlign w:val="center"/>
          </w:tcPr>
          <w:p w:rsidR="00AD6AF4" w:rsidRDefault="00AD6AF4" w:rsidP="002F2C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AD6AF4" w:rsidRDefault="00AD6AF4" w:rsidP="002F2C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D6AF4" w:rsidRDefault="00AD6AF4" w:rsidP="002F2C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AD6AF4" w:rsidTr="002F2C50">
        <w:tc>
          <w:tcPr>
            <w:tcW w:w="392" w:type="dxa"/>
          </w:tcPr>
          <w:p w:rsidR="00AD6AF4" w:rsidRPr="00A72E8B" w:rsidRDefault="00AD6AF4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AD6AF4" w:rsidRPr="00CE06DB" w:rsidRDefault="00CE06DB" w:rsidP="002F2C50">
            <w:pPr>
              <w:pStyle w:val="11"/>
              <w:keepNext w:val="0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06DB">
              <w:rPr>
                <w:rFonts w:ascii="Times New Roman" w:hAnsi="Times New Roman"/>
                <w:b w:val="0"/>
                <w:sz w:val="24"/>
                <w:szCs w:val="24"/>
              </w:rPr>
              <w:t>Побочные электромагнитные излучения при работе технических средств обработки информации – утечка информации за счет побочных электромагнитных излучений усилителя звуковой частоты</w:t>
            </w:r>
          </w:p>
        </w:tc>
        <w:tc>
          <w:tcPr>
            <w:tcW w:w="1524" w:type="dxa"/>
            <w:vAlign w:val="center"/>
          </w:tcPr>
          <w:p w:rsidR="00AD6AF4" w:rsidRPr="008C7778" w:rsidRDefault="00CE06DB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AD6AF4" w:rsidTr="002F2C50">
        <w:tc>
          <w:tcPr>
            <w:tcW w:w="392" w:type="dxa"/>
          </w:tcPr>
          <w:p w:rsidR="00AD6AF4" w:rsidRPr="00A72E8B" w:rsidRDefault="00AD6AF4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AD6AF4" w:rsidRPr="00CE06DB" w:rsidRDefault="00CE06DB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Наводки (вторичные сигналы, образующиеся в проводниках, расположенных в зоне действия побочного электромагнитного излучения) – утечка информации по цепям заземления усилителя звуковой частоты</w:t>
            </w:r>
          </w:p>
        </w:tc>
        <w:tc>
          <w:tcPr>
            <w:tcW w:w="1524" w:type="dxa"/>
            <w:vAlign w:val="center"/>
          </w:tcPr>
          <w:p w:rsidR="00AD6AF4" w:rsidRPr="008C7778" w:rsidRDefault="00115B7C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7</w:t>
            </w:r>
          </w:p>
        </w:tc>
      </w:tr>
      <w:tr w:rsidR="00AD6AF4" w:rsidTr="002F2C50">
        <w:tc>
          <w:tcPr>
            <w:tcW w:w="392" w:type="dxa"/>
          </w:tcPr>
          <w:p w:rsidR="00AD6AF4" w:rsidRPr="00A72E8B" w:rsidRDefault="00AD6AF4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CE06DB" w:rsidRDefault="00CE06DB" w:rsidP="00CE06DB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Неравномерность потребления тока в сети электропитания (амплитудная модуляция тока в сети электропитания информативным сигналом) – утечка информации по цепи электропитания усилителя звуковой частоты</w:t>
            </w:r>
          </w:p>
          <w:p w:rsidR="00CE06DB" w:rsidRPr="00CE06DB" w:rsidRDefault="00CE06DB" w:rsidP="00CE06DB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24" w:type="dxa"/>
            <w:vAlign w:val="center"/>
          </w:tcPr>
          <w:p w:rsidR="00AD6AF4" w:rsidRPr="008C7778" w:rsidRDefault="00CE06DB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</w:tr>
      <w:tr w:rsidR="00AD6AF4" w:rsidTr="002F2C50">
        <w:tc>
          <w:tcPr>
            <w:tcW w:w="392" w:type="dxa"/>
          </w:tcPr>
          <w:p w:rsidR="00AD6AF4" w:rsidRPr="00A72E8B" w:rsidRDefault="00AD6AF4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AD6AF4" w:rsidRPr="00CE06DB" w:rsidRDefault="00CE06DB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Паразитная генерация элементов технических средств – утечка информации при самовозбуждении усилителя звуковой частоты</w:t>
            </w:r>
          </w:p>
        </w:tc>
        <w:tc>
          <w:tcPr>
            <w:tcW w:w="1524" w:type="dxa"/>
            <w:vAlign w:val="center"/>
          </w:tcPr>
          <w:p w:rsidR="00AD6AF4" w:rsidRPr="008C7778" w:rsidRDefault="00AD6AF4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C7778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</w:tr>
      <w:tr w:rsidR="00AD6AF4" w:rsidTr="002F2C50">
        <w:tc>
          <w:tcPr>
            <w:tcW w:w="392" w:type="dxa"/>
          </w:tcPr>
          <w:p w:rsidR="00AD6AF4" w:rsidRPr="00A72E8B" w:rsidRDefault="00AD6AF4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AD6AF4" w:rsidRPr="00CE06DB" w:rsidRDefault="00CE06DB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Модуляция информативным сигналом излучений генераторов, входящих в состав технических средств – утечка информации за счет побочного электромагнитного излучения телефонного аппарата с кнопочным номеронабирателем</w:t>
            </w:r>
          </w:p>
        </w:tc>
        <w:tc>
          <w:tcPr>
            <w:tcW w:w="1524" w:type="dxa"/>
            <w:vAlign w:val="center"/>
          </w:tcPr>
          <w:p w:rsidR="00AD6AF4" w:rsidRPr="008C7778" w:rsidRDefault="00CE06DB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8</w:t>
            </w:r>
          </w:p>
        </w:tc>
      </w:tr>
      <w:tr w:rsidR="00AD6AF4" w:rsidTr="002F2C50">
        <w:tc>
          <w:tcPr>
            <w:tcW w:w="392" w:type="dxa"/>
          </w:tcPr>
          <w:p w:rsidR="00AD6AF4" w:rsidRPr="00A72E8B" w:rsidRDefault="00AD6AF4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AD6AF4" w:rsidRPr="00CE06DB" w:rsidRDefault="00CE06DB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proofErr w:type="spellStart"/>
            <w:r w:rsidRPr="00CE06DB">
              <w:rPr>
                <w:rFonts w:ascii="Times New Roman" w:hAnsi="Times New Roman"/>
                <w:szCs w:val="24"/>
              </w:rPr>
              <w:t>ВЧ-навязывание</w:t>
            </w:r>
            <w:proofErr w:type="spellEnd"/>
            <w:r w:rsidRPr="00CE06DB">
              <w:rPr>
                <w:rFonts w:ascii="Times New Roman" w:hAnsi="Times New Roman"/>
                <w:szCs w:val="24"/>
              </w:rPr>
              <w:t xml:space="preserve"> (получение информации путем перехвата электромагнитных излучений, возникающих при подаче высокочастотного сигнала в нелинейные цепи технических средств обработки информации) – перехват информации из выделенного помещения способом </w:t>
            </w:r>
            <w:proofErr w:type="spellStart"/>
            <w:r w:rsidRPr="00CE06DB">
              <w:rPr>
                <w:rFonts w:ascii="Times New Roman" w:hAnsi="Times New Roman"/>
                <w:szCs w:val="24"/>
              </w:rPr>
              <w:t>ВЧ-навязывания</w:t>
            </w:r>
            <w:proofErr w:type="spellEnd"/>
          </w:p>
        </w:tc>
        <w:tc>
          <w:tcPr>
            <w:tcW w:w="1524" w:type="dxa"/>
            <w:vAlign w:val="center"/>
          </w:tcPr>
          <w:p w:rsidR="00AD6AF4" w:rsidRPr="008C7778" w:rsidRDefault="00CE06DB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</w:tr>
      <w:tr w:rsidR="00AD6AF4" w:rsidTr="002F2C50">
        <w:tc>
          <w:tcPr>
            <w:tcW w:w="392" w:type="dxa"/>
          </w:tcPr>
          <w:p w:rsidR="00AD6AF4" w:rsidRPr="00A72E8B" w:rsidRDefault="00AD6AF4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AD6AF4" w:rsidRPr="00CE06DB" w:rsidRDefault="00CE06DB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Электроакустические преобразования – утечка информации по радиотрансляционной сети</w:t>
            </w:r>
          </w:p>
        </w:tc>
        <w:tc>
          <w:tcPr>
            <w:tcW w:w="1524" w:type="dxa"/>
            <w:vAlign w:val="center"/>
          </w:tcPr>
          <w:p w:rsidR="00AD6AF4" w:rsidRPr="008C7778" w:rsidRDefault="00CE06DB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</w:tr>
      <w:tr w:rsidR="00AD6AF4" w:rsidTr="002F2C50">
        <w:tc>
          <w:tcPr>
            <w:tcW w:w="392" w:type="dxa"/>
          </w:tcPr>
          <w:p w:rsidR="00AD6AF4" w:rsidRPr="00A72E8B" w:rsidRDefault="00AD6AF4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AD6AF4" w:rsidRPr="00CE06DB" w:rsidRDefault="00CE06DB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Электроакустические преобразования – утечка информации за счет электроакустического преобразования в телефонных аппаратах с электромеханическим звонком</w:t>
            </w:r>
          </w:p>
        </w:tc>
        <w:tc>
          <w:tcPr>
            <w:tcW w:w="1524" w:type="dxa"/>
            <w:vAlign w:val="center"/>
          </w:tcPr>
          <w:p w:rsidR="00AD6AF4" w:rsidRPr="008C7778" w:rsidRDefault="00CE06DB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</w:tr>
      <w:tr w:rsidR="00CE06DB" w:rsidTr="002F2C50">
        <w:tc>
          <w:tcPr>
            <w:tcW w:w="392" w:type="dxa"/>
          </w:tcPr>
          <w:p w:rsidR="00CE06DB" w:rsidRPr="00A72E8B" w:rsidRDefault="00CE06DB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CE06DB" w:rsidRPr="00CE06DB" w:rsidRDefault="00CE06DB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 xml:space="preserve">Акустические колебания, распространяемые в среде, разделяющей источник излучения и средство технической разведки – утечка информации по </w:t>
            </w:r>
            <w:proofErr w:type="spellStart"/>
            <w:r w:rsidRPr="00CE06DB">
              <w:rPr>
                <w:rFonts w:ascii="Times New Roman" w:hAnsi="Times New Roman"/>
                <w:szCs w:val="24"/>
              </w:rPr>
              <w:t>виброакустическому</w:t>
            </w:r>
            <w:proofErr w:type="spellEnd"/>
            <w:r w:rsidRPr="00CE06DB">
              <w:rPr>
                <w:rFonts w:ascii="Times New Roman" w:hAnsi="Times New Roman"/>
                <w:szCs w:val="24"/>
              </w:rPr>
              <w:t xml:space="preserve"> каналу</w:t>
            </w:r>
          </w:p>
        </w:tc>
        <w:tc>
          <w:tcPr>
            <w:tcW w:w="1524" w:type="dxa"/>
            <w:vAlign w:val="center"/>
          </w:tcPr>
          <w:p w:rsidR="00CE06DB" w:rsidRPr="008C7778" w:rsidRDefault="00CE06DB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9</w:t>
            </w:r>
          </w:p>
        </w:tc>
      </w:tr>
      <w:tr w:rsidR="00CE06DB" w:rsidTr="002F2C50">
        <w:tc>
          <w:tcPr>
            <w:tcW w:w="392" w:type="dxa"/>
          </w:tcPr>
          <w:p w:rsidR="00CE06DB" w:rsidRPr="00A72E8B" w:rsidRDefault="00CE06DB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CE06DB" w:rsidRPr="00CE06DB" w:rsidRDefault="00CE06DB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Технические каналы утечки информации, образованные проводными линиями связи – перехват речевой информации из телефонной линии</w:t>
            </w:r>
          </w:p>
        </w:tc>
        <w:tc>
          <w:tcPr>
            <w:tcW w:w="1524" w:type="dxa"/>
            <w:vAlign w:val="center"/>
          </w:tcPr>
          <w:p w:rsidR="00CE06DB" w:rsidRPr="008C7778" w:rsidRDefault="00CE06DB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10</w:t>
            </w:r>
          </w:p>
        </w:tc>
      </w:tr>
      <w:tr w:rsidR="00CE06DB" w:rsidTr="002F2C50">
        <w:tc>
          <w:tcPr>
            <w:tcW w:w="392" w:type="dxa"/>
          </w:tcPr>
          <w:p w:rsidR="00CE06DB" w:rsidRPr="00A72E8B" w:rsidRDefault="00CE06DB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CE06DB" w:rsidRPr="00CE06DB" w:rsidRDefault="00CE06DB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Технические каналы утечки информации, образованные проводными линиями связи – перехват речевой информации из телефонного кабеля</w:t>
            </w:r>
          </w:p>
        </w:tc>
        <w:tc>
          <w:tcPr>
            <w:tcW w:w="1524" w:type="dxa"/>
            <w:vAlign w:val="center"/>
          </w:tcPr>
          <w:p w:rsidR="00CE06DB" w:rsidRPr="008C7778" w:rsidRDefault="00CE06DB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10</w:t>
            </w:r>
          </w:p>
        </w:tc>
      </w:tr>
      <w:tr w:rsidR="00CE06DB" w:rsidTr="002F2C50">
        <w:tc>
          <w:tcPr>
            <w:tcW w:w="392" w:type="dxa"/>
          </w:tcPr>
          <w:p w:rsidR="00CE06DB" w:rsidRPr="00A72E8B" w:rsidRDefault="00CE06DB" w:rsidP="00CE06DB">
            <w:pPr>
              <w:numPr>
                <w:ilvl w:val="0"/>
                <w:numId w:val="3"/>
              </w:numPr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7654" w:type="dxa"/>
            <w:vAlign w:val="center"/>
          </w:tcPr>
          <w:p w:rsidR="00CE06DB" w:rsidRPr="00CE06DB" w:rsidRDefault="00CE06DB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Утечка информации за счет побочных электромагнитных излучений персональной ЭВМ</w:t>
            </w:r>
          </w:p>
        </w:tc>
        <w:tc>
          <w:tcPr>
            <w:tcW w:w="1524" w:type="dxa"/>
            <w:vAlign w:val="center"/>
          </w:tcPr>
          <w:p w:rsidR="00CE06DB" w:rsidRPr="008C7778" w:rsidRDefault="00CE06DB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</w:tbl>
    <w:p w:rsidR="00AD6AF4" w:rsidRDefault="00AD6AF4" w:rsidP="00AD6AF4">
      <w:pPr>
        <w:rPr>
          <w:b/>
          <w:sz w:val="24"/>
        </w:rPr>
      </w:pPr>
    </w:p>
    <w:p w:rsidR="00AD6AF4" w:rsidRDefault="00072F4F" w:rsidP="00AD6AF4">
      <w:pPr>
        <w:ind w:firstLine="720"/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AD6AF4">
        <w:rPr>
          <w:b/>
          <w:sz w:val="24"/>
        </w:rPr>
        <w:t>Распределение учебных часов по темам и видам занятий</w:t>
      </w:r>
    </w:p>
    <w:p w:rsidR="00AD6AF4" w:rsidRDefault="00AD6AF4" w:rsidP="00AD6AF4">
      <w:pPr>
        <w:jc w:val="center"/>
        <w:rPr>
          <w:b/>
          <w:sz w:val="24"/>
        </w:rPr>
      </w:pPr>
      <w:r>
        <w:rPr>
          <w:b/>
          <w:sz w:val="24"/>
        </w:rPr>
        <w:t>(для специальности 075200)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567"/>
        <w:gridCol w:w="709"/>
        <w:gridCol w:w="709"/>
        <w:gridCol w:w="567"/>
        <w:gridCol w:w="1135"/>
      </w:tblGrid>
      <w:tr w:rsidR="0084398E" w:rsidTr="00EC2AC0">
        <w:trPr>
          <w:cantSplit/>
        </w:trPr>
        <w:tc>
          <w:tcPr>
            <w:tcW w:w="675" w:type="dxa"/>
            <w:vMerge w:val="restart"/>
            <w:vAlign w:val="center"/>
          </w:tcPr>
          <w:p w:rsidR="0084398E" w:rsidRDefault="0084398E" w:rsidP="00EC2AC0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84398E" w:rsidRDefault="0084398E" w:rsidP="00EC2AC0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84398E" w:rsidRDefault="0084398E" w:rsidP="00EC2AC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9" w:type="dxa"/>
            <w:gridSpan w:val="6"/>
          </w:tcPr>
          <w:p w:rsidR="0084398E" w:rsidRDefault="0084398E" w:rsidP="00EC2AC0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84398E" w:rsidRDefault="0084398E" w:rsidP="00EC2A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84398E" w:rsidRDefault="0084398E" w:rsidP="00EC2AC0">
            <w:pPr>
              <w:rPr>
                <w:b/>
                <w:sz w:val="16"/>
              </w:rPr>
            </w:pPr>
          </w:p>
          <w:p w:rsidR="0084398E" w:rsidRDefault="0084398E" w:rsidP="00EC2AC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84398E" w:rsidTr="00EC2AC0">
        <w:trPr>
          <w:cantSplit/>
        </w:trPr>
        <w:tc>
          <w:tcPr>
            <w:tcW w:w="675" w:type="dxa"/>
            <w:vMerge/>
          </w:tcPr>
          <w:p w:rsidR="0084398E" w:rsidRDefault="0084398E" w:rsidP="00EC2AC0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84398E" w:rsidRDefault="0084398E" w:rsidP="00EC2AC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84398E" w:rsidRDefault="0084398E" w:rsidP="00EC2A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84398E" w:rsidRDefault="0084398E" w:rsidP="00EC2AC0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84398E" w:rsidRDefault="0084398E" w:rsidP="00EC2A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84398E" w:rsidRDefault="0084398E" w:rsidP="00EC2AC0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</w:t>
            </w:r>
          </w:p>
          <w:p w:rsidR="0084398E" w:rsidRDefault="0084398E" w:rsidP="00EC2A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84398E" w:rsidRDefault="0084398E" w:rsidP="00EC2A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84398E" w:rsidRDefault="0084398E" w:rsidP="00EC2AC0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84398E" w:rsidRDefault="0084398E" w:rsidP="00EC2AC0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84398E" w:rsidRDefault="0084398E" w:rsidP="00EC2A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84398E" w:rsidRDefault="0084398E" w:rsidP="00EC2AC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84398E" w:rsidRDefault="0084398E" w:rsidP="00EC2AC0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84398E" w:rsidRDefault="0084398E" w:rsidP="00EC2AC0">
            <w:pPr>
              <w:rPr>
                <w:b/>
                <w:sz w:val="24"/>
              </w:rPr>
            </w:pPr>
          </w:p>
        </w:tc>
      </w:tr>
      <w:tr w:rsidR="0084398E" w:rsidTr="00EC2AC0">
        <w:trPr>
          <w:cantSplit/>
        </w:trPr>
        <w:tc>
          <w:tcPr>
            <w:tcW w:w="675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84398E" w:rsidRPr="005C7D51" w:rsidRDefault="0084398E" w:rsidP="00EC2AC0">
            <w:pPr>
              <w:pStyle w:val="ae"/>
              <w:keepNext/>
              <w:keepLines/>
              <w:spacing w:line="240" w:lineRule="auto"/>
              <w:ind w:left="0" w:firstLine="34"/>
              <w:rPr>
                <w:rFonts w:ascii="Times New Roman" w:hAnsi="Times New Roman"/>
                <w:szCs w:val="24"/>
              </w:rPr>
            </w:pPr>
            <w:r w:rsidRPr="005C7D51">
              <w:rPr>
                <w:rFonts w:ascii="Times New Roman" w:hAnsi="Times New Roman"/>
                <w:szCs w:val="24"/>
              </w:rPr>
              <w:t>Техническая разведка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84398E" w:rsidP="00F64D52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>Л2,</w:t>
            </w:r>
          </w:p>
        </w:tc>
      </w:tr>
      <w:tr w:rsidR="0084398E" w:rsidTr="00EC2AC0">
        <w:trPr>
          <w:cantSplit/>
        </w:trPr>
        <w:tc>
          <w:tcPr>
            <w:tcW w:w="675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84398E" w:rsidRPr="005C7D51" w:rsidRDefault="0084398E" w:rsidP="00EC2AC0">
            <w:pPr>
              <w:pStyle w:val="ae"/>
              <w:keepNext/>
              <w:keepLines/>
              <w:spacing w:line="240" w:lineRule="auto"/>
              <w:ind w:left="0" w:firstLine="34"/>
              <w:rPr>
                <w:rFonts w:ascii="Times New Roman" w:hAnsi="Times New Roman"/>
                <w:szCs w:val="24"/>
              </w:rPr>
            </w:pPr>
            <w:r w:rsidRPr="005C7D51">
              <w:rPr>
                <w:rFonts w:ascii="Times New Roman" w:hAnsi="Times New Roman"/>
                <w:szCs w:val="24"/>
              </w:rPr>
              <w:t>Технические каналы утечки информации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84398E" w:rsidRPr="005C7D51" w:rsidRDefault="00115B7C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84398E" w:rsidP="00F64D52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>Л1,</w:t>
            </w:r>
            <w:r w:rsidR="00F64D52" w:rsidRPr="000A1756">
              <w:rPr>
                <w:b/>
                <w:sz w:val="16"/>
              </w:rPr>
              <w:t xml:space="preserve"> </w:t>
            </w:r>
            <w:r w:rsidRPr="000A1756">
              <w:rPr>
                <w:b/>
                <w:sz w:val="16"/>
              </w:rPr>
              <w:t>Д2</w:t>
            </w:r>
          </w:p>
        </w:tc>
      </w:tr>
      <w:tr w:rsidR="0084398E" w:rsidTr="00EC2AC0">
        <w:trPr>
          <w:cantSplit/>
        </w:trPr>
        <w:tc>
          <w:tcPr>
            <w:tcW w:w="675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84398E" w:rsidRPr="005C7D51" w:rsidRDefault="0084398E" w:rsidP="00EC2AC0">
            <w:pPr>
              <w:pStyle w:val="ae"/>
              <w:keepNext/>
              <w:keepLines/>
              <w:spacing w:line="240" w:lineRule="auto"/>
              <w:ind w:left="0" w:firstLine="34"/>
              <w:rPr>
                <w:rFonts w:ascii="Times New Roman" w:hAnsi="Times New Roman"/>
                <w:szCs w:val="24"/>
              </w:rPr>
            </w:pPr>
            <w:r w:rsidRPr="005C7D51">
              <w:rPr>
                <w:rFonts w:ascii="Times New Roman" w:hAnsi="Times New Roman"/>
                <w:szCs w:val="24"/>
              </w:rPr>
              <w:t>Защита информации от утечки по побочным  электромагнитным излучениям технических средств обработки информации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84398E" w:rsidRPr="005C7D51" w:rsidRDefault="00115B7C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84398E" w:rsidP="00F64D52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>Л1,</w:t>
            </w:r>
            <w:r w:rsidR="00F64D52" w:rsidRPr="000A1756">
              <w:rPr>
                <w:b/>
                <w:sz w:val="16"/>
              </w:rPr>
              <w:t xml:space="preserve"> </w:t>
            </w:r>
            <w:r w:rsidRPr="000A1756">
              <w:rPr>
                <w:b/>
                <w:sz w:val="16"/>
              </w:rPr>
              <w:t>Д1</w:t>
            </w:r>
          </w:p>
        </w:tc>
      </w:tr>
      <w:tr w:rsidR="0084398E" w:rsidTr="00EC2AC0">
        <w:trPr>
          <w:cantSplit/>
        </w:trPr>
        <w:tc>
          <w:tcPr>
            <w:tcW w:w="675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84398E" w:rsidRPr="005C7D51" w:rsidRDefault="0084398E" w:rsidP="00EC2AC0">
            <w:pPr>
              <w:pStyle w:val="ae"/>
              <w:keepNext/>
              <w:keepLines/>
              <w:spacing w:line="240" w:lineRule="auto"/>
              <w:ind w:left="0" w:firstLine="34"/>
              <w:rPr>
                <w:rFonts w:ascii="Times New Roman" w:hAnsi="Times New Roman"/>
                <w:szCs w:val="24"/>
              </w:rPr>
            </w:pPr>
            <w:r w:rsidRPr="005C7D51">
              <w:rPr>
                <w:rFonts w:ascii="Times New Roman" w:hAnsi="Times New Roman"/>
                <w:szCs w:val="24"/>
              </w:rPr>
              <w:t>Экранирование электромагнитных полей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84398E" w:rsidP="00F64D52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 xml:space="preserve">Л1 , </w:t>
            </w:r>
          </w:p>
        </w:tc>
      </w:tr>
      <w:tr w:rsidR="0084398E" w:rsidTr="00EC2AC0">
        <w:trPr>
          <w:cantSplit/>
        </w:trPr>
        <w:tc>
          <w:tcPr>
            <w:tcW w:w="675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84398E" w:rsidRPr="005C7D51" w:rsidRDefault="0084398E" w:rsidP="00EC2AC0">
            <w:pPr>
              <w:pStyle w:val="ae"/>
              <w:keepNext/>
              <w:keepLines/>
              <w:spacing w:line="240" w:lineRule="auto"/>
              <w:ind w:left="0" w:firstLine="34"/>
              <w:rPr>
                <w:rFonts w:ascii="Times New Roman" w:hAnsi="Times New Roman"/>
                <w:szCs w:val="24"/>
              </w:rPr>
            </w:pPr>
            <w:r w:rsidRPr="005C7D51">
              <w:rPr>
                <w:rFonts w:ascii="Times New Roman" w:hAnsi="Times New Roman"/>
                <w:szCs w:val="24"/>
              </w:rPr>
              <w:t>Защита информации от утечки по цепям заземления и электропитания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84398E" w:rsidRPr="005C7D51" w:rsidRDefault="00115B7C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84398E" w:rsidP="00F64D52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>Л1,</w:t>
            </w:r>
          </w:p>
        </w:tc>
      </w:tr>
      <w:tr w:rsidR="0084398E" w:rsidTr="00EC2AC0">
        <w:trPr>
          <w:cantSplit/>
        </w:trPr>
        <w:tc>
          <w:tcPr>
            <w:tcW w:w="675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  <w:vAlign w:val="center"/>
          </w:tcPr>
          <w:p w:rsidR="0084398E" w:rsidRPr="005C7D51" w:rsidRDefault="0084398E" w:rsidP="00EC2AC0">
            <w:pPr>
              <w:pStyle w:val="ae"/>
              <w:keepNext/>
              <w:keepLines/>
              <w:spacing w:line="240" w:lineRule="auto"/>
              <w:ind w:left="0" w:firstLine="34"/>
              <w:rPr>
                <w:rFonts w:ascii="Times New Roman" w:hAnsi="Times New Roman"/>
                <w:szCs w:val="24"/>
              </w:rPr>
            </w:pPr>
            <w:r w:rsidRPr="005C7D51">
              <w:rPr>
                <w:rFonts w:ascii="Times New Roman" w:hAnsi="Times New Roman"/>
                <w:szCs w:val="24"/>
              </w:rPr>
              <w:t>Защита информации от утечки за счет опасных сигналов, возникающих в акустоэлектрических преобразователях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84398E" w:rsidRPr="005C7D51" w:rsidRDefault="00115B7C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84398E" w:rsidP="00F64D52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>Л1,</w:t>
            </w:r>
          </w:p>
        </w:tc>
      </w:tr>
      <w:tr w:rsidR="0084398E" w:rsidTr="00EC2AC0">
        <w:trPr>
          <w:cantSplit/>
        </w:trPr>
        <w:tc>
          <w:tcPr>
            <w:tcW w:w="675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  <w:vAlign w:val="center"/>
          </w:tcPr>
          <w:p w:rsidR="0084398E" w:rsidRPr="005C7D51" w:rsidRDefault="0084398E" w:rsidP="00EC2AC0">
            <w:pPr>
              <w:pStyle w:val="ae"/>
              <w:keepNext/>
              <w:keepLines/>
              <w:spacing w:line="240" w:lineRule="auto"/>
              <w:ind w:left="0" w:firstLine="34"/>
              <w:rPr>
                <w:rFonts w:ascii="Times New Roman" w:hAnsi="Times New Roman"/>
                <w:szCs w:val="24"/>
              </w:rPr>
            </w:pPr>
            <w:r w:rsidRPr="005C7D51">
              <w:rPr>
                <w:rFonts w:ascii="Times New Roman" w:hAnsi="Times New Roman"/>
                <w:szCs w:val="24"/>
              </w:rPr>
              <w:t>Защита информации от утечки из-за взаимного влияния  цепей и наводок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84398E" w:rsidRPr="005C7D51" w:rsidRDefault="00115B7C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84398E" w:rsidP="00F64D52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>Л1,</w:t>
            </w:r>
          </w:p>
        </w:tc>
      </w:tr>
      <w:tr w:rsidR="0084398E" w:rsidTr="00EC2AC0">
        <w:trPr>
          <w:cantSplit/>
        </w:trPr>
        <w:tc>
          <w:tcPr>
            <w:tcW w:w="675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  <w:vAlign w:val="center"/>
          </w:tcPr>
          <w:p w:rsidR="0084398E" w:rsidRPr="005C7D51" w:rsidRDefault="0084398E" w:rsidP="00EC2AC0">
            <w:pPr>
              <w:pStyle w:val="ae"/>
              <w:keepNext/>
              <w:keepLines/>
              <w:spacing w:line="240" w:lineRule="auto"/>
              <w:ind w:left="0" w:firstLine="34"/>
              <w:rPr>
                <w:rFonts w:ascii="Times New Roman" w:hAnsi="Times New Roman"/>
                <w:szCs w:val="24"/>
              </w:rPr>
            </w:pPr>
            <w:r w:rsidRPr="005C7D51">
              <w:rPr>
                <w:rFonts w:ascii="Times New Roman" w:hAnsi="Times New Roman"/>
                <w:szCs w:val="24"/>
              </w:rPr>
              <w:t>Защита информации от утечки за счет "паразитной" модуляции высокочастотных генераторов и усилителей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84398E" w:rsidRPr="005C7D51" w:rsidRDefault="00115B7C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84398E" w:rsidP="00F64D52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>Л1,</w:t>
            </w:r>
          </w:p>
        </w:tc>
      </w:tr>
      <w:tr w:rsidR="0084398E" w:rsidTr="00EC2AC0">
        <w:trPr>
          <w:cantSplit/>
        </w:trPr>
        <w:tc>
          <w:tcPr>
            <w:tcW w:w="675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  <w:vAlign w:val="center"/>
          </w:tcPr>
          <w:p w:rsidR="0084398E" w:rsidRPr="005C7D51" w:rsidRDefault="0084398E" w:rsidP="00EC2AC0">
            <w:pPr>
              <w:pStyle w:val="ae"/>
              <w:keepNext/>
              <w:keepLines/>
              <w:spacing w:line="240" w:lineRule="auto"/>
              <w:ind w:left="0" w:firstLine="34"/>
              <w:rPr>
                <w:rFonts w:ascii="Times New Roman" w:hAnsi="Times New Roman"/>
                <w:szCs w:val="24"/>
              </w:rPr>
            </w:pPr>
            <w:r w:rsidRPr="005C7D51">
              <w:rPr>
                <w:rFonts w:ascii="Times New Roman" w:hAnsi="Times New Roman"/>
                <w:szCs w:val="24"/>
              </w:rPr>
              <w:t>Защита информации от утечки по акустическим полям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84398E" w:rsidRPr="005C7D51" w:rsidRDefault="00115B7C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84398E" w:rsidP="00F64D52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>Л1,</w:t>
            </w:r>
          </w:p>
        </w:tc>
      </w:tr>
      <w:tr w:rsidR="0084398E" w:rsidTr="00EC2AC0">
        <w:trPr>
          <w:cantSplit/>
        </w:trPr>
        <w:tc>
          <w:tcPr>
            <w:tcW w:w="675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  <w:vAlign w:val="center"/>
          </w:tcPr>
          <w:p w:rsidR="0084398E" w:rsidRPr="005C7D51" w:rsidRDefault="0084398E" w:rsidP="00EC2AC0">
            <w:pPr>
              <w:pStyle w:val="ae"/>
              <w:keepNext/>
              <w:keepLines/>
              <w:spacing w:line="240" w:lineRule="auto"/>
              <w:ind w:left="0" w:firstLine="34"/>
              <w:rPr>
                <w:rFonts w:ascii="Times New Roman" w:hAnsi="Times New Roman"/>
                <w:szCs w:val="24"/>
              </w:rPr>
            </w:pPr>
            <w:r w:rsidRPr="005C7D51">
              <w:rPr>
                <w:rFonts w:ascii="Times New Roman" w:hAnsi="Times New Roman"/>
                <w:szCs w:val="24"/>
              </w:rPr>
              <w:t>Обнаружение и локализация специальных электронных устройств перехвата информации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84398E" w:rsidRPr="005C7D51" w:rsidRDefault="00115B7C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84398E" w:rsidP="00EC2AC0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>Д4,Д5</w:t>
            </w:r>
          </w:p>
        </w:tc>
      </w:tr>
      <w:tr w:rsidR="0084398E" w:rsidTr="00EC2AC0">
        <w:trPr>
          <w:cantSplit/>
        </w:trPr>
        <w:tc>
          <w:tcPr>
            <w:tcW w:w="675" w:type="dxa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84398E" w:rsidRPr="00C806D8" w:rsidRDefault="0084398E" w:rsidP="00EC2AC0">
            <w:pPr>
              <w:rPr>
                <w:sz w:val="24"/>
                <w:szCs w:val="24"/>
              </w:rPr>
            </w:pPr>
            <w:r w:rsidRPr="00C806D8">
              <w:rPr>
                <w:sz w:val="24"/>
                <w:szCs w:val="24"/>
              </w:rPr>
              <w:t>Методы и средства инженерной защиты и технической  охраны объекта</w:t>
            </w:r>
          </w:p>
        </w:tc>
        <w:tc>
          <w:tcPr>
            <w:tcW w:w="567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84398E" w:rsidRPr="005C7D51" w:rsidRDefault="0084398E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84398E" w:rsidRPr="005C7D51" w:rsidRDefault="00C07D28" w:rsidP="00EC2AC0">
            <w:pPr>
              <w:pStyle w:val="11"/>
              <w:spacing w:before="120" w:after="12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84398E" w:rsidRPr="000A1756" w:rsidRDefault="000A1756" w:rsidP="00F64D52">
            <w:pPr>
              <w:rPr>
                <w:b/>
                <w:sz w:val="16"/>
              </w:rPr>
            </w:pPr>
            <w:r w:rsidRPr="000A1756">
              <w:rPr>
                <w:b/>
                <w:sz w:val="16"/>
              </w:rPr>
              <w:t>Л2,</w:t>
            </w:r>
          </w:p>
        </w:tc>
      </w:tr>
      <w:tr w:rsidR="0084398E" w:rsidTr="00EC2AC0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84398E" w:rsidRDefault="0084398E" w:rsidP="00EC2AC0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708" w:type="dxa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84398E" w:rsidRDefault="00072F4F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709" w:type="dxa"/>
          </w:tcPr>
          <w:p w:rsidR="0084398E" w:rsidRDefault="00C07D28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709" w:type="dxa"/>
          </w:tcPr>
          <w:p w:rsidR="0084398E" w:rsidRDefault="0084398E" w:rsidP="00EC2A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07D28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84398E" w:rsidRDefault="0084398E" w:rsidP="00EC2AC0">
            <w:pPr>
              <w:jc w:val="center"/>
              <w:rPr>
                <w:sz w:val="24"/>
              </w:rPr>
            </w:pPr>
          </w:p>
        </w:tc>
      </w:tr>
    </w:tbl>
    <w:p w:rsidR="00AD6AF4" w:rsidRDefault="00AD6AF4" w:rsidP="00AD6AF4">
      <w:pPr>
        <w:jc w:val="center"/>
        <w:rPr>
          <w:b/>
          <w:sz w:val="24"/>
        </w:rPr>
      </w:pPr>
    </w:p>
    <w:p w:rsidR="0084398E" w:rsidRDefault="0084398E" w:rsidP="00AD6AF4">
      <w:pPr>
        <w:jc w:val="center"/>
        <w:rPr>
          <w:b/>
          <w:sz w:val="24"/>
        </w:rPr>
      </w:pPr>
    </w:p>
    <w:p w:rsidR="00B732CF" w:rsidRPr="00072F4F" w:rsidRDefault="00072F4F" w:rsidP="00B732CF">
      <w:pPr>
        <w:pStyle w:val="1"/>
        <w:rPr>
          <w:b/>
          <w:szCs w:val="24"/>
          <w:lang w:val="ru-RU"/>
        </w:rPr>
      </w:pPr>
      <w:r>
        <w:rPr>
          <w:sz w:val="28"/>
          <w:lang w:val="ru-RU"/>
        </w:rPr>
        <w:br w:type="page"/>
      </w:r>
      <w:r w:rsidR="00B732CF" w:rsidRPr="00072F4F">
        <w:rPr>
          <w:b/>
          <w:szCs w:val="24"/>
          <w:lang w:val="ru-RU"/>
        </w:rPr>
        <w:t>Учебно-методическое обеспечение дисциплины</w:t>
      </w:r>
    </w:p>
    <w:p w:rsidR="00FF0FC6" w:rsidRPr="00072F4F" w:rsidRDefault="00FF0FC6" w:rsidP="00FF0FC6">
      <w:pPr>
        <w:pStyle w:val="1"/>
        <w:rPr>
          <w:b/>
          <w:szCs w:val="24"/>
          <w:lang w:val="ru-RU"/>
        </w:rPr>
      </w:pPr>
      <w:r w:rsidRPr="00072F4F">
        <w:rPr>
          <w:b/>
          <w:szCs w:val="24"/>
          <w:lang w:val="ru-RU"/>
        </w:rPr>
        <w:t>Основная литература</w:t>
      </w:r>
    </w:p>
    <w:p w:rsidR="00FF0FC6" w:rsidRPr="00A72E8B" w:rsidRDefault="00FF0FC6" w:rsidP="00FF0F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FF0FC6" w:rsidTr="00D34D12">
        <w:tc>
          <w:tcPr>
            <w:tcW w:w="534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FF0FC6" w:rsidRDefault="00FF0FC6" w:rsidP="002F2C50">
            <w:pPr>
              <w:pStyle w:val="5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FF0FC6" w:rsidRDefault="00FF0FC6" w:rsidP="002F2C50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jc w:val="center"/>
            </w:pPr>
            <w:r>
              <w:t>Инд.</w:t>
            </w:r>
          </w:p>
          <w:p w:rsidR="00FF0FC6" w:rsidRDefault="00FF0FC6" w:rsidP="002F2C50">
            <w:pPr>
              <w:jc w:val="center"/>
            </w:pPr>
            <w:r>
              <w:t>зад.</w:t>
            </w:r>
          </w:p>
        </w:tc>
        <w:tc>
          <w:tcPr>
            <w:tcW w:w="850" w:type="dxa"/>
          </w:tcPr>
          <w:p w:rsidR="00FF0FC6" w:rsidRDefault="00FF0FC6" w:rsidP="002F2C5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710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 w:rsidRPr="00D34D12">
              <w:rPr>
                <w:sz w:val="20"/>
              </w:rPr>
              <w:t>Гриф</w:t>
            </w:r>
          </w:p>
        </w:tc>
      </w:tr>
      <w:tr w:rsidR="00FF0FC6" w:rsidTr="00D34D12">
        <w:tc>
          <w:tcPr>
            <w:tcW w:w="534" w:type="dxa"/>
          </w:tcPr>
          <w:p w:rsidR="00FF0FC6" w:rsidRDefault="00FF0FC6" w:rsidP="002F2C50">
            <w:pPr>
              <w:pStyle w:val="5"/>
              <w:rPr>
                <w:b/>
                <w:sz w:val="24"/>
                <w:highlight w:val="yellow"/>
              </w:rPr>
            </w:pPr>
            <w:r w:rsidRPr="00256AC3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FF0FC6" w:rsidRPr="004053FF" w:rsidRDefault="008122B1" w:rsidP="002F2C50">
            <w:pPr>
              <w:pStyle w:val="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Белов Е.Б., Лось В.П., Мещеряков Р.В. Основы информационной безопасности. М.: «Горячая линия </w:t>
            </w:r>
            <w:r w:rsidR="00F64D52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Телеком</w:t>
            </w:r>
            <w:r w:rsidR="00F64D52">
              <w:rPr>
                <w:sz w:val="24"/>
                <w:szCs w:val="24"/>
              </w:rPr>
              <w:t>, 2006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D34D12" w:rsidRDefault="00D34D12" w:rsidP="002F2C50">
            <w:pPr>
              <w:pStyle w:val="5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Ф(</w:t>
            </w:r>
            <w:proofErr w:type="gramEnd"/>
            <w:r>
              <w:rPr>
                <w:sz w:val="20"/>
                <w:lang w:val="en-US"/>
              </w:rPr>
              <w:t>2)</w:t>
            </w:r>
          </w:p>
          <w:p w:rsidR="00FF0FC6" w:rsidRPr="00D34D12" w:rsidRDefault="00D34D12" w:rsidP="002F2C50">
            <w:pPr>
              <w:pStyle w:val="5"/>
              <w:rPr>
                <w:sz w:val="20"/>
                <w:lang w:val="en-US"/>
              </w:rPr>
            </w:pPr>
            <w:r>
              <w:rPr>
                <w:sz w:val="20"/>
              </w:rPr>
              <w:t>ЧЗ1(2)</w:t>
            </w:r>
          </w:p>
        </w:tc>
        <w:tc>
          <w:tcPr>
            <w:tcW w:w="710" w:type="dxa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</w:tr>
      <w:tr w:rsidR="00FF0FC6" w:rsidTr="00D34D12">
        <w:tc>
          <w:tcPr>
            <w:tcW w:w="534" w:type="dxa"/>
          </w:tcPr>
          <w:p w:rsidR="00FF0FC6" w:rsidRDefault="00FF0FC6" w:rsidP="002F2C50">
            <w:pPr>
              <w:pStyle w:val="5"/>
              <w:rPr>
                <w:b/>
                <w:sz w:val="24"/>
                <w:highlight w:val="yellow"/>
              </w:rPr>
            </w:pPr>
            <w:r w:rsidRPr="00256AC3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FF0FC6" w:rsidRPr="004053FF" w:rsidRDefault="00F64D52" w:rsidP="002F2C50">
            <w:pPr>
              <w:pStyle w:val="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Данжани</w:t>
            </w:r>
            <w:proofErr w:type="spellEnd"/>
            <w:r>
              <w:rPr>
                <w:sz w:val="24"/>
                <w:szCs w:val="24"/>
              </w:rPr>
              <w:t xml:space="preserve"> Н., Кларк Д. Средства сетевой </w:t>
            </w:r>
            <w:proofErr w:type="spellStart"/>
            <w:r>
              <w:rPr>
                <w:sz w:val="24"/>
                <w:szCs w:val="24"/>
              </w:rPr>
              <w:t>безоавсности</w:t>
            </w:r>
            <w:proofErr w:type="spellEnd"/>
            <w:r>
              <w:rPr>
                <w:sz w:val="24"/>
                <w:szCs w:val="24"/>
              </w:rPr>
              <w:t xml:space="preserve">. М. </w:t>
            </w:r>
            <w:proofErr w:type="spellStart"/>
            <w:r>
              <w:rPr>
                <w:sz w:val="24"/>
                <w:szCs w:val="24"/>
              </w:rPr>
              <w:t>Кудиц</w:t>
            </w:r>
            <w:proofErr w:type="spellEnd"/>
            <w:r>
              <w:rPr>
                <w:sz w:val="24"/>
                <w:szCs w:val="24"/>
              </w:rPr>
              <w:t xml:space="preserve"> – Пресс, 2007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D34D12" w:rsidRDefault="00D34D12" w:rsidP="00D34D12">
            <w:pPr>
              <w:pStyle w:val="5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Ф(</w:t>
            </w:r>
            <w:proofErr w:type="gramEnd"/>
            <w:r>
              <w:rPr>
                <w:sz w:val="20"/>
                <w:lang w:val="en-US"/>
              </w:rPr>
              <w:t>2)</w:t>
            </w:r>
          </w:p>
          <w:p w:rsidR="00FF0FC6" w:rsidRPr="00D34D12" w:rsidRDefault="00D34D12" w:rsidP="00D34D12">
            <w:pPr>
              <w:pStyle w:val="5"/>
              <w:rPr>
                <w:sz w:val="20"/>
              </w:rPr>
            </w:pPr>
            <w:r>
              <w:rPr>
                <w:sz w:val="20"/>
              </w:rPr>
              <w:t>ЧЗ1(2)</w:t>
            </w:r>
          </w:p>
        </w:tc>
        <w:tc>
          <w:tcPr>
            <w:tcW w:w="710" w:type="dxa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</w:tr>
    </w:tbl>
    <w:p w:rsidR="00FF0FC6" w:rsidRDefault="00FF0FC6" w:rsidP="00FF0FC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FF0FC6" w:rsidRPr="00072F4F" w:rsidRDefault="00FF0FC6" w:rsidP="00FF0FC6">
      <w:pPr>
        <w:ind w:firstLine="720"/>
        <w:jc w:val="both"/>
        <w:rPr>
          <w:b/>
          <w:i/>
        </w:rPr>
      </w:pPr>
    </w:p>
    <w:p w:rsidR="00FF0FC6" w:rsidRPr="00072F4F" w:rsidRDefault="00FF0FC6" w:rsidP="00FF0FC6">
      <w:pPr>
        <w:pStyle w:val="5"/>
        <w:rPr>
          <w:b/>
          <w:sz w:val="24"/>
        </w:rPr>
      </w:pPr>
      <w:r w:rsidRPr="00072F4F">
        <w:rPr>
          <w:b/>
          <w:sz w:val="24"/>
        </w:rPr>
        <w:t>Дополнительная литература</w:t>
      </w:r>
    </w:p>
    <w:p w:rsidR="00FF0FC6" w:rsidRPr="00F916FD" w:rsidRDefault="00FF0FC6" w:rsidP="00FF0F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FF0FC6" w:rsidTr="002F2C50">
        <w:tc>
          <w:tcPr>
            <w:tcW w:w="534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FF0FC6" w:rsidRDefault="00FF0FC6" w:rsidP="002F2C50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FF0FC6" w:rsidRPr="004053FF" w:rsidTr="002F2C50">
        <w:tc>
          <w:tcPr>
            <w:tcW w:w="534" w:type="dxa"/>
          </w:tcPr>
          <w:p w:rsidR="00FF0FC6" w:rsidRPr="004053FF" w:rsidRDefault="00FF0FC6" w:rsidP="002F2C50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4053FF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FF0FC6" w:rsidRPr="004053FF" w:rsidRDefault="00FF0FC6" w:rsidP="00072F4F">
            <w:pPr>
              <w:pStyle w:val="5"/>
              <w:jc w:val="both"/>
              <w:rPr>
                <w:sz w:val="24"/>
                <w:szCs w:val="24"/>
              </w:rPr>
            </w:pPr>
            <w:proofErr w:type="spellStart"/>
            <w:r w:rsidRPr="004053FF">
              <w:rPr>
                <w:sz w:val="24"/>
                <w:szCs w:val="24"/>
              </w:rPr>
              <w:t>Вим</w:t>
            </w:r>
            <w:proofErr w:type="spellEnd"/>
            <w:r w:rsidRPr="004053FF">
              <w:rPr>
                <w:sz w:val="24"/>
                <w:szCs w:val="24"/>
              </w:rPr>
              <w:t xml:space="preserve"> </w:t>
            </w:r>
            <w:proofErr w:type="spellStart"/>
            <w:r w:rsidRPr="004053FF">
              <w:rPr>
                <w:sz w:val="24"/>
                <w:szCs w:val="24"/>
              </w:rPr>
              <w:t>ван</w:t>
            </w:r>
            <w:proofErr w:type="spellEnd"/>
            <w:r w:rsidRPr="004053FF">
              <w:rPr>
                <w:sz w:val="24"/>
                <w:szCs w:val="24"/>
              </w:rPr>
              <w:t xml:space="preserve"> </w:t>
            </w:r>
            <w:proofErr w:type="spellStart"/>
            <w:r w:rsidRPr="004053FF">
              <w:rPr>
                <w:sz w:val="24"/>
                <w:szCs w:val="24"/>
              </w:rPr>
              <w:t>Эйк</w:t>
            </w:r>
            <w:proofErr w:type="spellEnd"/>
            <w:r w:rsidRPr="004053FF">
              <w:rPr>
                <w:sz w:val="24"/>
                <w:szCs w:val="24"/>
              </w:rPr>
              <w:t xml:space="preserve">. Электромагнитное излучение </w:t>
            </w:r>
            <w:proofErr w:type="spellStart"/>
            <w:r w:rsidRPr="004053FF">
              <w:rPr>
                <w:sz w:val="24"/>
                <w:szCs w:val="24"/>
              </w:rPr>
              <w:t>видеодисплейных</w:t>
            </w:r>
            <w:proofErr w:type="spellEnd"/>
            <w:r w:rsidRPr="004053FF">
              <w:rPr>
                <w:sz w:val="24"/>
                <w:szCs w:val="24"/>
              </w:rPr>
              <w:t xml:space="preserve"> модулей: риск перехвата информации</w:t>
            </w:r>
            <w:r w:rsidR="00072F4F">
              <w:rPr>
                <w:sz w:val="24"/>
                <w:szCs w:val="24"/>
              </w:rPr>
              <w:t>.</w:t>
            </w:r>
            <w:r w:rsidRPr="004053FF">
              <w:rPr>
                <w:sz w:val="24"/>
                <w:szCs w:val="24"/>
              </w:rPr>
              <w:t xml:space="preserve"> // Защита информации. Конфидент № 1, 2001. – С. 90–93; № 2, 2001. – С. 84–93.</w:t>
            </w:r>
          </w:p>
        </w:tc>
        <w:tc>
          <w:tcPr>
            <w:tcW w:w="993" w:type="dxa"/>
          </w:tcPr>
          <w:p w:rsidR="00FF0FC6" w:rsidRPr="004053FF" w:rsidRDefault="00D34D12" w:rsidP="002F2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F0FC6" w:rsidRPr="004053FF" w:rsidTr="002F2C50">
        <w:tc>
          <w:tcPr>
            <w:tcW w:w="534" w:type="dxa"/>
          </w:tcPr>
          <w:p w:rsidR="00FF0FC6" w:rsidRPr="004053FF" w:rsidRDefault="00FF0FC6" w:rsidP="002F2C50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4053FF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FF0FC6" w:rsidRPr="004053FF" w:rsidRDefault="00FF0FC6" w:rsidP="002F2C50">
            <w:pPr>
              <w:pStyle w:val="5"/>
              <w:jc w:val="both"/>
              <w:rPr>
                <w:sz w:val="24"/>
                <w:szCs w:val="24"/>
              </w:rPr>
            </w:pPr>
            <w:r w:rsidRPr="004053FF">
              <w:rPr>
                <w:sz w:val="24"/>
                <w:szCs w:val="24"/>
              </w:rPr>
              <w:t>Железняк В. К., Комарович В. Ф. Общие вопросы защиты информации от утечки по техническим каналам // Защита информации. Конфидент № 1 (43), 2002. – С. 80.</w:t>
            </w:r>
          </w:p>
        </w:tc>
        <w:tc>
          <w:tcPr>
            <w:tcW w:w="993" w:type="dxa"/>
          </w:tcPr>
          <w:p w:rsidR="00FF0FC6" w:rsidRPr="004053FF" w:rsidRDefault="00D34D12" w:rsidP="002F2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F0FC6" w:rsidRPr="004053FF" w:rsidTr="002F2C50">
        <w:tc>
          <w:tcPr>
            <w:tcW w:w="534" w:type="dxa"/>
          </w:tcPr>
          <w:p w:rsidR="00FF0FC6" w:rsidRPr="004053FF" w:rsidRDefault="00FF0FC6" w:rsidP="002F2C50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4053FF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FF0FC6" w:rsidRPr="004053FF" w:rsidRDefault="00FF0FC6" w:rsidP="002F2C50">
            <w:pPr>
              <w:jc w:val="both"/>
              <w:rPr>
                <w:sz w:val="24"/>
                <w:szCs w:val="24"/>
              </w:rPr>
            </w:pPr>
            <w:proofErr w:type="spellStart"/>
            <w:r w:rsidRPr="004053FF">
              <w:rPr>
                <w:sz w:val="24"/>
                <w:szCs w:val="24"/>
              </w:rPr>
              <w:t>Андриенко</w:t>
            </w:r>
            <w:proofErr w:type="spellEnd"/>
            <w:r w:rsidRPr="004053FF">
              <w:rPr>
                <w:sz w:val="24"/>
                <w:szCs w:val="24"/>
              </w:rPr>
              <w:t> А. А., Петров В. В. и др. Определение границ ближней и дальней зоны при измерениях ПЭМИ // Защита информации. Конфидент № 4–5 (46–4), 2002. – С. 36.</w:t>
            </w:r>
          </w:p>
        </w:tc>
        <w:tc>
          <w:tcPr>
            <w:tcW w:w="993" w:type="dxa"/>
          </w:tcPr>
          <w:p w:rsidR="00FF0FC6" w:rsidRPr="004053FF" w:rsidRDefault="00D34D12" w:rsidP="002F2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F0FC6" w:rsidRPr="004053FF" w:rsidTr="002F2C50">
        <w:tc>
          <w:tcPr>
            <w:tcW w:w="534" w:type="dxa"/>
          </w:tcPr>
          <w:p w:rsidR="00FF0FC6" w:rsidRPr="004053FF" w:rsidRDefault="00FF0FC6" w:rsidP="002F2C50">
            <w:pPr>
              <w:pStyle w:val="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FF0FC6" w:rsidRPr="004053FF" w:rsidRDefault="00FF0FC6" w:rsidP="002F2C50">
            <w:pPr>
              <w:jc w:val="both"/>
              <w:rPr>
                <w:sz w:val="24"/>
                <w:szCs w:val="24"/>
              </w:rPr>
            </w:pPr>
            <w:proofErr w:type="spellStart"/>
            <w:r w:rsidRPr="004053FF">
              <w:rPr>
                <w:sz w:val="24"/>
                <w:szCs w:val="24"/>
              </w:rPr>
              <w:t>Хорев</w:t>
            </w:r>
            <w:proofErr w:type="spellEnd"/>
            <w:r w:rsidRPr="004053FF">
              <w:rPr>
                <w:sz w:val="24"/>
                <w:szCs w:val="24"/>
              </w:rPr>
              <w:t> А. А. Методы и средства поиска электронных устройств перехвата информации. – М.: МО РФ, 1998. – 224 с.</w:t>
            </w:r>
          </w:p>
        </w:tc>
        <w:tc>
          <w:tcPr>
            <w:tcW w:w="993" w:type="dxa"/>
          </w:tcPr>
          <w:p w:rsidR="00FF0FC6" w:rsidRPr="004053FF" w:rsidRDefault="00D34D12" w:rsidP="002F2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F0FC6" w:rsidRPr="004053FF" w:rsidTr="002F2C50">
        <w:tc>
          <w:tcPr>
            <w:tcW w:w="534" w:type="dxa"/>
          </w:tcPr>
          <w:p w:rsidR="00FF0FC6" w:rsidRDefault="00FF0FC6" w:rsidP="002F2C50">
            <w:pPr>
              <w:pStyle w:val="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FF0FC6" w:rsidRPr="004053FF" w:rsidRDefault="00FF0FC6" w:rsidP="002F2C50">
            <w:pPr>
              <w:jc w:val="both"/>
              <w:rPr>
                <w:sz w:val="24"/>
                <w:szCs w:val="24"/>
              </w:rPr>
            </w:pPr>
            <w:r w:rsidRPr="004053FF">
              <w:rPr>
                <w:sz w:val="24"/>
                <w:szCs w:val="24"/>
              </w:rPr>
              <w:t>Энциклопедия промышленного шпионажа/ Под ред. Е.В.Куренкова. - СПб.: ООО «Издательство Полигон». - 1999.</w:t>
            </w:r>
          </w:p>
        </w:tc>
        <w:tc>
          <w:tcPr>
            <w:tcW w:w="993" w:type="dxa"/>
          </w:tcPr>
          <w:p w:rsidR="00FF0FC6" w:rsidRPr="004053FF" w:rsidRDefault="00D34D12" w:rsidP="002F2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:rsidR="00FF0FC6" w:rsidRDefault="00FF0FC6" w:rsidP="00FF0FC6">
      <w:pPr>
        <w:ind w:firstLine="720"/>
        <w:jc w:val="both"/>
        <w:rPr>
          <w:i/>
          <w:sz w:val="24"/>
        </w:rPr>
      </w:pPr>
    </w:p>
    <w:p w:rsidR="00B732CF" w:rsidRDefault="00B732CF" w:rsidP="00B732CF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</w:tbl>
    <w:p w:rsidR="00B732CF" w:rsidRDefault="00B732CF" w:rsidP="00B732CF">
      <w:pPr>
        <w:ind w:firstLine="720"/>
        <w:jc w:val="both"/>
        <w:rPr>
          <w:sz w:val="24"/>
        </w:rPr>
      </w:pPr>
    </w:p>
    <w:p w:rsidR="00072F4F" w:rsidRDefault="00072F4F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B732CF" w:rsidTr="00892B5E">
        <w:tc>
          <w:tcPr>
            <w:tcW w:w="6912" w:type="dxa"/>
          </w:tcPr>
          <w:p w:rsidR="00B732CF" w:rsidRPr="00CB0D88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</w:t>
            </w:r>
            <w:r w:rsidR="00FF0FC6">
              <w:rPr>
                <w:sz w:val="24"/>
              </w:rPr>
              <w:t>д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B732CF" w:rsidRDefault="00FF0FC6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Максимов Р</w:t>
            </w:r>
            <w:r w:rsidR="00B732CF">
              <w:rPr>
                <w:sz w:val="24"/>
              </w:rPr>
              <w:t>.</w:t>
            </w:r>
            <w:r w:rsidR="00B732CF" w:rsidRPr="00CB0D88">
              <w:rPr>
                <w:sz w:val="24"/>
              </w:rPr>
              <w:t>В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B732CF" w:rsidRDefault="00F64D52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Анисимов А.В.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B732CF" w:rsidRPr="002E51A4" w:rsidRDefault="002E51A4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rPr>
          <w:trHeight w:val="998"/>
        </w:trPr>
        <w:tc>
          <w:tcPr>
            <w:tcW w:w="6912" w:type="dxa"/>
          </w:tcPr>
          <w:p w:rsidR="00B732CF" w:rsidRDefault="00B732CF" w:rsidP="00892B5E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</w:p>
        </w:tc>
      </w:tr>
    </w:tbl>
    <w:p w:rsidR="00B732CF" w:rsidRDefault="00B732CF" w:rsidP="00B732CF"/>
    <w:p w:rsidR="00892B5E" w:rsidRDefault="00892B5E"/>
    <w:sectPr w:rsidR="00892B5E" w:rsidSect="00072F4F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CC4" w:rsidRDefault="00905CC4" w:rsidP="00020AF5">
      <w:r>
        <w:separator/>
      </w:r>
    </w:p>
  </w:endnote>
  <w:endnote w:type="continuationSeparator" w:id="1">
    <w:p w:rsidR="00905CC4" w:rsidRDefault="00905CC4" w:rsidP="00020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7BB" w:rsidRDefault="00A71F10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AC27BB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D34D12">
      <w:rPr>
        <w:rStyle w:val="a3"/>
        <w:noProof/>
      </w:rPr>
      <w:t>9</w:t>
    </w:r>
    <w:r>
      <w:rPr>
        <w:rStyle w:val="a3"/>
      </w:rPr>
      <w:fldChar w:fldCharType="end"/>
    </w:r>
  </w:p>
  <w:p w:rsidR="00AC27BB" w:rsidRDefault="00AC27B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CC4" w:rsidRDefault="00905CC4" w:rsidP="00020AF5">
      <w:r>
        <w:separator/>
      </w:r>
    </w:p>
  </w:footnote>
  <w:footnote w:type="continuationSeparator" w:id="1">
    <w:p w:rsidR="00905CC4" w:rsidRDefault="00905CC4" w:rsidP="00020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7763B7A"/>
    <w:multiLevelType w:val="hybridMultilevel"/>
    <w:tmpl w:val="D18C8B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857D39"/>
    <w:multiLevelType w:val="hybridMultilevel"/>
    <w:tmpl w:val="EA5456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markup="0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2CF"/>
    <w:rsid w:val="00020AF5"/>
    <w:rsid w:val="00071956"/>
    <w:rsid w:val="00072F4F"/>
    <w:rsid w:val="000A1756"/>
    <w:rsid w:val="000B669A"/>
    <w:rsid w:val="00106C33"/>
    <w:rsid w:val="00115B7C"/>
    <w:rsid w:val="00264E31"/>
    <w:rsid w:val="002978F0"/>
    <w:rsid w:val="002A3304"/>
    <w:rsid w:val="002E51A4"/>
    <w:rsid w:val="002F2C50"/>
    <w:rsid w:val="004418DE"/>
    <w:rsid w:val="00516081"/>
    <w:rsid w:val="005C7427"/>
    <w:rsid w:val="006B1374"/>
    <w:rsid w:val="006B635B"/>
    <w:rsid w:val="007D2CCF"/>
    <w:rsid w:val="008015A0"/>
    <w:rsid w:val="008122B1"/>
    <w:rsid w:val="0084398E"/>
    <w:rsid w:val="00892B5E"/>
    <w:rsid w:val="00905CC4"/>
    <w:rsid w:val="00992714"/>
    <w:rsid w:val="00A14BEF"/>
    <w:rsid w:val="00A322C8"/>
    <w:rsid w:val="00A71A21"/>
    <w:rsid w:val="00A71F10"/>
    <w:rsid w:val="00A91169"/>
    <w:rsid w:val="00AC27BB"/>
    <w:rsid w:val="00AD6AF4"/>
    <w:rsid w:val="00B10BF0"/>
    <w:rsid w:val="00B71FCA"/>
    <w:rsid w:val="00B732CF"/>
    <w:rsid w:val="00C034FD"/>
    <w:rsid w:val="00C07D28"/>
    <w:rsid w:val="00C8441B"/>
    <w:rsid w:val="00CE06DB"/>
    <w:rsid w:val="00CE4C6E"/>
    <w:rsid w:val="00D34D12"/>
    <w:rsid w:val="00D44647"/>
    <w:rsid w:val="00D630E5"/>
    <w:rsid w:val="00E552C1"/>
    <w:rsid w:val="00EC2AC0"/>
    <w:rsid w:val="00F3207F"/>
    <w:rsid w:val="00F64D52"/>
    <w:rsid w:val="00FA1EAF"/>
    <w:rsid w:val="00FB3682"/>
    <w:rsid w:val="00FD0883"/>
    <w:rsid w:val="00FE4DB2"/>
    <w:rsid w:val="00FF0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2C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B732CF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B732CF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B732CF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B732CF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B732CF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32C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B732C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B732C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732C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732CF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B732CF"/>
  </w:style>
  <w:style w:type="paragraph" w:customStyle="1" w:styleId="2">
    <w:name w:val="Стиль2"/>
    <w:basedOn w:val="a"/>
    <w:rsid w:val="00B732CF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B732CF"/>
    <w:pPr>
      <w:widowControl w:val="0"/>
    </w:pPr>
    <w:rPr>
      <w:rFonts w:ascii="Times New Roman" w:eastAsia="Times New Roman" w:hAnsi="Times New Roman"/>
      <w:spacing w:val="-1"/>
      <w:kern w:val="65535"/>
      <w:position w:val="-1"/>
      <w:sz w:val="24"/>
      <w:lang w:val="en-US"/>
    </w:rPr>
  </w:style>
  <w:style w:type="paragraph" w:styleId="a5">
    <w:name w:val="footer"/>
    <w:basedOn w:val="a"/>
    <w:link w:val="a6"/>
    <w:rsid w:val="00B732C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B732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B732CF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B732C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B732CF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B732C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B732CF"/>
    <w:rPr>
      <w:rFonts w:ascii="Times New Roman" w:eastAsia="Times New Roman" w:hAnsi="Times New Roman"/>
    </w:rPr>
  </w:style>
  <w:style w:type="paragraph" w:customStyle="1" w:styleId="Aunooi1">
    <w:name w:val="Aunooi1"/>
    <w:basedOn w:val="a"/>
    <w:rsid w:val="00B732CF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B732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B732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B732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B732CF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B732C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B732C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B732CF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a">
    <w:name w:val="Title"/>
    <w:basedOn w:val="a"/>
    <w:link w:val="ab"/>
    <w:qFormat/>
    <w:rsid w:val="00B732CF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B732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Normal (Web)"/>
    <w:basedOn w:val="a"/>
    <w:rsid w:val="00AD6AF4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ody Text"/>
    <w:basedOn w:val="a"/>
    <w:rsid w:val="00AD6AF4"/>
    <w:pPr>
      <w:widowControl w:val="0"/>
      <w:spacing w:line="240" w:lineRule="atLeast"/>
      <w:jc w:val="both"/>
    </w:pPr>
    <w:rPr>
      <w:rFonts w:ascii="Arial" w:hAnsi="Arial"/>
      <w:sz w:val="24"/>
    </w:rPr>
  </w:style>
  <w:style w:type="paragraph" w:customStyle="1" w:styleId="11">
    <w:name w:val="Подзаголовок1"/>
    <w:basedOn w:val="a"/>
    <w:next w:val="ad"/>
    <w:rsid w:val="00AD6AF4"/>
    <w:pPr>
      <w:keepNext/>
      <w:keepLines/>
      <w:spacing w:before="360" w:after="240"/>
      <w:jc w:val="center"/>
    </w:pPr>
    <w:rPr>
      <w:rFonts w:ascii="Arial" w:hAnsi="Arial"/>
      <w:b/>
      <w:sz w:val="28"/>
    </w:rPr>
  </w:style>
  <w:style w:type="paragraph" w:customStyle="1" w:styleId="ae">
    <w:name w:val="Сп.пр.нов."/>
    <w:basedOn w:val="ad"/>
    <w:rsid w:val="00AD6AF4"/>
    <w:pPr>
      <w:widowControl/>
      <w:spacing w:line="360" w:lineRule="auto"/>
      <w:ind w:left="283" w:hanging="283"/>
    </w:pPr>
  </w:style>
  <w:style w:type="paragraph" w:styleId="af">
    <w:name w:val="header"/>
    <w:basedOn w:val="a"/>
    <w:link w:val="af0"/>
    <w:uiPriority w:val="99"/>
    <w:semiHidden/>
    <w:unhideWhenUsed/>
    <w:rsid w:val="00072F4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072F4F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1685</Words>
  <Characters>12103</Characters>
  <Application>Microsoft Office Word</Application>
  <DocSecurity>0</DocSecurity>
  <Lines>637</Lines>
  <Paragraphs>344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company</Company>
  <LinksUpToDate>false</LinksUpToDate>
  <CharactersWithSpaces>13444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username</dc:creator>
  <cp:keywords/>
  <dc:description/>
  <cp:lastModifiedBy>Scvere</cp:lastModifiedBy>
  <cp:revision>7</cp:revision>
  <cp:lastPrinted>2011-11-09T12:32:00Z</cp:lastPrinted>
  <dcterms:created xsi:type="dcterms:W3CDTF">2011-11-08T11:42:00Z</dcterms:created>
  <dcterms:modified xsi:type="dcterms:W3CDTF">2011-11-22T11:28:00Z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1vGdDgO0egpGi2emwvfsAN8casOlpP2mxWxYeLGz6KXQ</vt:lpwstr>
  </property>
  <property fmtid="{D5CDD505-2E9C-101B-9397-08002B2CF9AE}" pid="4" name="Google.Documents.RevisionId">
    <vt:lpwstr>08884530754892825420</vt:lpwstr>
  </property>
  <property fmtid="{D5CDD505-2E9C-101B-9397-08002B2CF9AE}" pid="5" name="Google.Documents.PreviousRevisionId">
    <vt:lpwstr>00913685062765303649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