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9FBC3" w14:textId="3AC862AE" w:rsidR="00806DEA" w:rsidRDefault="002B19BF">
      <w:pPr>
        <w:jc w:val="center"/>
      </w:pPr>
      <w:r w:rsidRPr="00D44213">
        <w:t>МИНИСТЕРСТВО НАУКИ И ВЫСШЕГО ОБРАЗОВАНИЯ РОССИЙСКОЙ ФЕДЕРАЦИИ</w:t>
      </w:r>
    </w:p>
    <w:p w14:paraId="617C1804" w14:textId="77777777" w:rsidR="00806DEA" w:rsidRDefault="00806DEA">
      <w:pPr>
        <w:jc w:val="center"/>
      </w:pPr>
    </w:p>
    <w:p w14:paraId="70B249C9" w14:textId="77777777" w:rsidR="00806DEA" w:rsidRDefault="00000000">
      <w:pPr>
        <w:jc w:val="center"/>
      </w:pPr>
      <w:r>
        <w:t>НАЦИОНАЛЬНЫЙ ИССЛЕДОВАТЕЛЬСКИЙ ЯДЕРНЫЙ УНИВЕРСИТЕТ «МИФИ»</w:t>
      </w:r>
    </w:p>
    <w:p w14:paraId="02C59949" w14:textId="77777777" w:rsidR="00806DEA" w:rsidRDefault="00000000">
      <w:pPr>
        <w:jc w:val="center"/>
      </w:pPr>
      <w:r>
        <w:t xml:space="preserve"> </w:t>
      </w:r>
    </w:p>
    <w:p w14:paraId="71964355" w14:textId="77777777" w:rsidR="00806DEA" w:rsidRDefault="00000000">
      <w:pPr>
        <w:jc w:val="center"/>
      </w:pPr>
      <w:r>
        <w:t>ИНСТИТУТ ИНТЕЛЛЕКТУАЛЬНЫХ КИБЕРНЕТИЧЕСКИХ СИСТЕМ</w:t>
      </w:r>
    </w:p>
    <w:p w14:paraId="2CA20E77" w14:textId="77777777" w:rsidR="00806DEA" w:rsidRDefault="00806DEA">
      <w:pPr>
        <w:jc w:val="center"/>
      </w:pPr>
    </w:p>
    <w:p w14:paraId="6011BC14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</w:p>
    <w:p w14:paraId="236924BB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right"/>
        <w:rPr>
          <w:color w:val="000000"/>
        </w:rPr>
      </w:pPr>
      <w:r>
        <w:rPr>
          <w:color w:val="000000"/>
        </w:rPr>
        <w:t>«УТВЕРЖДАЮ»</w:t>
      </w:r>
    </w:p>
    <w:p w14:paraId="13B2EF21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right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               Зав. каф. № 42</w:t>
      </w:r>
      <w:r>
        <w:rPr>
          <w:color w:val="000000"/>
        </w:rPr>
        <w:br/>
        <w:t>«Криптология и кибербезопасность»</w:t>
      </w:r>
    </w:p>
    <w:p w14:paraId="528C8C9E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center"/>
        <w:rPr>
          <w:color w:val="000000"/>
        </w:rPr>
      </w:pPr>
    </w:p>
    <w:p w14:paraId="74FB7C1C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right"/>
        <w:rPr>
          <w:color w:val="000000"/>
        </w:rPr>
      </w:pPr>
      <w:r>
        <w:rPr>
          <w:color w:val="000000"/>
        </w:rPr>
        <w:t>___________  Епишкина А.В.</w:t>
      </w:r>
    </w:p>
    <w:p w14:paraId="6ED541E5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 xml:space="preserve">                                                                                                             «____»___________ 20__ г.</w:t>
      </w:r>
    </w:p>
    <w:p w14:paraId="064DD49F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p w14:paraId="72E296EC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p w14:paraId="79C4E0A7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p w14:paraId="10EB6FDD" w14:textId="77777777" w:rsidR="00806DEA" w:rsidRDefault="00000000">
      <w:pPr>
        <w:jc w:val="center"/>
        <w:rPr>
          <w:b/>
          <w:bCs/>
        </w:rPr>
      </w:pPr>
      <w:r>
        <w:rPr>
          <w:b/>
          <w:bCs/>
        </w:rPr>
        <w:t>Программа подготовки магистра «Безопасность информационных систем»</w:t>
      </w:r>
    </w:p>
    <w:p w14:paraId="332F3B3E" w14:textId="77777777" w:rsidR="00806DEA" w:rsidRDefault="00000000">
      <w:pPr>
        <w:jc w:val="center"/>
        <w:rPr>
          <w:b/>
          <w:bCs/>
        </w:rPr>
      </w:pPr>
      <w:r>
        <w:rPr>
          <w:b/>
          <w:bCs/>
        </w:rPr>
        <w:t>10.04.01 «Информационная безопасность»</w:t>
      </w:r>
    </w:p>
    <w:p w14:paraId="360077B7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4AFD782E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78F8483C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</w:p>
    <w:p w14:paraId="67F82998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ЗАДАНИЕ НА ВЫПУСКНУЮ КВАЛИФИКАЦИОННУЮ РАБОТУ</w:t>
      </w:r>
    </w:p>
    <w:p w14:paraId="3660998A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2EF1D7F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ind w:firstLine="5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Тема: </w:t>
      </w:r>
    </w:p>
    <w:p w14:paraId="1A4B6D3A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ind w:firstLine="54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«Методика автоматической трансляции программного кода между языками с сохранением семантики безопасности»</w:t>
      </w:r>
    </w:p>
    <w:p w14:paraId="5AAA069C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b/>
          <w:bCs/>
          <w:color w:val="000000"/>
          <w:sz w:val="28"/>
          <w:szCs w:val="28"/>
        </w:rPr>
      </w:pPr>
    </w:p>
    <w:p w14:paraId="47CC85E2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ind w:firstLine="540"/>
        <w:jc w:val="both"/>
        <w:rPr>
          <w:b/>
          <w:bCs/>
          <w:color w:val="000000"/>
          <w:sz w:val="28"/>
          <w:szCs w:val="28"/>
        </w:rPr>
      </w:pPr>
    </w:p>
    <w:p w14:paraId="0C390892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8"/>
          <w:szCs w:val="28"/>
        </w:rPr>
      </w:pPr>
    </w:p>
    <w:tbl>
      <w:tblPr>
        <w:tblStyle w:val="a5"/>
        <w:tblW w:w="8959" w:type="dxa"/>
        <w:tblInd w:w="3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59"/>
        <w:gridCol w:w="5600"/>
      </w:tblGrid>
      <w:tr w:rsidR="00806DEA" w14:paraId="1AF9749D" w14:textId="77777777">
        <w:tc>
          <w:tcPr>
            <w:tcW w:w="3359" w:type="dxa"/>
          </w:tcPr>
          <w:p w14:paraId="030A77E0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Студент группы М24-505</w:t>
            </w:r>
          </w:p>
          <w:p w14:paraId="43A56DA5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600" w:type="dxa"/>
          </w:tcPr>
          <w:p w14:paraId="3C6C1F4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Ушаков Андрей Вячеславович</w:t>
            </w:r>
          </w:p>
        </w:tc>
      </w:tr>
      <w:tr w:rsidR="00806DEA" w14:paraId="031615E3" w14:textId="77777777">
        <w:tc>
          <w:tcPr>
            <w:tcW w:w="3359" w:type="dxa"/>
          </w:tcPr>
          <w:p w14:paraId="6EFB61E1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bookmarkStart w:id="0" w:name="_heading=h.1kab7z96zf9p" w:colFirst="0" w:colLast="0"/>
            <w:bookmarkEnd w:id="0"/>
            <w:r>
              <w:rPr>
                <w:color w:val="000000"/>
                <w:sz w:val="28"/>
                <w:szCs w:val="28"/>
              </w:rPr>
              <w:t>Научный руководитель</w:t>
            </w:r>
            <w:r>
              <w:rPr>
                <w:color w:val="000000"/>
                <w:sz w:val="28"/>
                <w:szCs w:val="28"/>
              </w:rPr>
              <w:br/>
              <w:t>кандидат технических наук, доцент</w:t>
            </w:r>
          </w:p>
        </w:tc>
        <w:tc>
          <w:tcPr>
            <w:tcW w:w="5600" w:type="dxa"/>
          </w:tcPr>
          <w:p w14:paraId="3CE6F371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Гродзенский Яков Сергеевич</w:t>
            </w:r>
          </w:p>
        </w:tc>
      </w:tr>
      <w:tr w:rsidR="00806DEA" w14:paraId="72CAD245" w14:textId="77777777">
        <w:tc>
          <w:tcPr>
            <w:tcW w:w="3359" w:type="dxa"/>
          </w:tcPr>
          <w:p w14:paraId="01526528" w14:textId="3BCB81ED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5600" w:type="dxa"/>
          </w:tcPr>
          <w:p w14:paraId="50FF7225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806DEA" w14:paraId="541145C2" w14:textId="77777777">
        <w:tc>
          <w:tcPr>
            <w:tcW w:w="3359" w:type="dxa"/>
          </w:tcPr>
          <w:p w14:paraId="7335434C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5600" w:type="dxa"/>
          </w:tcPr>
          <w:p w14:paraId="5D63ADD9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</w:tr>
      <w:tr w:rsidR="00806DEA" w14:paraId="4CD09814" w14:textId="77777777">
        <w:tc>
          <w:tcPr>
            <w:tcW w:w="3359" w:type="dxa"/>
          </w:tcPr>
          <w:p w14:paraId="35ADFAD8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5600" w:type="dxa"/>
          </w:tcPr>
          <w:p w14:paraId="6E7D025D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br/>
            </w:r>
          </w:p>
        </w:tc>
      </w:tr>
    </w:tbl>
    <w:p w14:paraId="19C0F8EC" w14:textId="77777777" w:rsidR="00C82823" w:rsidRDefault="00C828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lang w:val="ru-RU"/>
        </w:rPr>
      </w:pPr>
    </w:p>
    <w:p w14:paraId="57D69554" w14:textId="77777777" w:rsidR="00C82823" w:rsidRDefault="00C828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lang w:val="ru-RU"/>
        </w:rPr>
      </w:pPr>
    </w:p>
    <w:p w14:paraId="49ECB0CA" w14:textId="77777777" w:rsidR="00C82823" w:rsidRDefault="00C828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lang w:val="ru-RU"/>
        </w:rPr>
      </w:pPr>
    </w:p>
    <w:p w14:paraId="78A434F0" w14:textId="77777777" w:rsidR="00C82823" w:rsidRPr="00C82823" w:rsidRDefault="00C8282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lang w:val="ru-RU"/>
        </w:rPr>
      </w:pPr>
    </w:p>
    <w:p w14:paraId="042FF1A7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color w:val="000000"/>
        </w:rPr>
      </w:pPr>
    </w:p>
    <w:p w14:paraId="3E56553B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color w:val="000000"/>
        </w:rPr>
      </w:pPr>
      <w:r>
        <w:rPr>
          <w:color w:val="000000"/>
        </w:rPr>
        <w:t>Москва</w:t>
      </w:r>
    </w:p>
    <w:p w14:paraId="11108FCE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jc w:val="center"/>
        <w:rPr>
          <w:color w:val="000000"/>
        </w:rPr>
      </w:pPr>
      <w:r>
        <w:rPr>
          <w:color w:val="000000"/>
        </w:rPr>
        <w:t>2026</w:t>
      </w:r>
    </w:p>
    <w:tbl>
      <w:tblPr>
        <w:tblStyle w:val="a6"/>
        <w:tblW w:w="9247" w:type="dxa"/>
        <w:tblInd w:w="108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47"/>
      </w:tblGrid>
      <w:tr w:rsidR="00806DEA" w14:paraId="40FB6D71" w14:textId="77777777">
        <w:tc>
          <w:tcPr>
            <w:tcW w:w="9247" w:type="dxa"/>
            <w:tcBorders>
              <w:top w:val="nil"/>
              <w:bottom w:val="nil"/>
            </w:tcBorders>
          </w:tcPr>
          <w:p w14:paraId="43697D5F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Цель работы</w:t>
            </w:r>
          </w:p>
        </w:tc>
      </w:tr>
      <w:tr w:rsidR="00806DEA" w14:paraId="5ABA20AB" w14:textId="77777777">
        <w:tc>
          <w:tcPr>
            <w:tcW w:w="9247" w:type="dxa"/>
          </w:tcPr>
          <w:p w14:paraId="08A27048" w14:textId="3AE46600" w:rsidR="00806DEA" w:rsidRDefault="00C828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C82823">
              <w:rPr>
                <w:rFonts w:hint="eastAsia"/>
                <w:color w:val="000000"/>
                <w:lang w:val="ru-RU"/>
              </w:rPr>
              <w:t>Целью работы является повышение управляемости и предсказуемости изменений защитных свойств программного кода при переносе между языками программирования за счёт разработки и экспериментальной проверки методики автоматической трансляции с контролируемым сохранением семантики безопасности.</w:t>
            </w:r>
          </w:p>
        </w:tc>
      </w:tr>
      <w:tr w:rsidR="00806DEA" w14:paraId="35FB6BFC" w14:textId="77777777">
        <w:tc>
          <w:tcPr>
            <w:tcW w:w="9247" w:type="dxa"/>
            <w:tcBorders>
              <w:top w:val="nil"/>
            </w:tcBorders>
          </w:tcPr>
          <w:p w14:paraId="318427E6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806DEA" w14:paraId="553E331E" w14:textId="77777777">
        <w:tc>
          <w:tcPr>
            <w:tcW w:w="9247" w:type="dxa"/>
            <w:tcBorders>
              <w:bottom w:val="nil"/>
            </w:tcBorders>
          </w:tcPr>
          <w:p w14:paraId="096A7CB0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806DEA" w14:paraId="6D394258" w14:textId="77777777">
        <w:tc>
          <w:tcPr>
            <w:tcW w:w="9247" w:type="dxa"/>
            <w:tcBorders>
              <w:top w:val="nil"/>
              <w:bottom w:val="nil"/>
            </w:tcBorders>
          </w:tcPr>
          <w:p w14:paraId="4E3BF52B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Решаемые задачи</w:t>
            </w:r>
          </w:p>
        </w:tc>
      </w:tr>
      <w:tr w:rsidR="00806DEA" w14:paraId="182CDC5C" w14:textId="77777777">
        <w:tc>
          <w:tcPr>
            <w:tcW w:w="9247" w:type="dxa"/>
            <w:tcBorders>
              <w:top w:val="nil"/>
            </w:tcBorders>
          </w:tcPr>
          <w:p w14:paraId="48B30DFF" w14:textId="10C74E59" w:rsidR="00806DEA" w:rsidRPr="00A84E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</w:rPr>
              <w:t>1.</w:t>
            </w:r>
            <w:r w:rsidR="00A84EBF">
              <w:rPr>
                <w:color w:val="000000"/>
                <w:lang w:val="ru-RU"/>
              </w:rPr>
              <w:t xml:space="preserve"> </w:t>
            </w:r>
            <w:r w:rsidR="00A84EBF" w:rsidRPr="00A84EBF">
              <w:rPr>
                <w:color w:val="000000"/>
                <w:lang w:val="ru-RU"/>
              </w:rPr>
              <w:t>Формализовать понятие семантики безопасности программного кода при автоматической трансляции</w:t>
            </w:r>
            <w:r w:rsidR="004C58A1">
              <w:rPr>
                <w:color w:val="000000"/>
                <w:lang w:val="ru-RU"/>
              </w:rPr>
              <w:t xml:space="preserve"> </w:t>
            </w:r>
            <w:r w:rsidR="004C58A1" w:rsidRPr="004C58A1">
              <w:rPr>
                <w:rFonts w:hint="eastAsia"/>
                <w:color w:val="000000"/>
                <w:lang w:val="ru-RU"/>
              </w:rPr>
              <w:t>исходного кода</w:t>
            </w:r>
            <w:r w:rsidR="004C58A1">
              <w:rPr>
                <w:color w:val="000000"/>
                <w:lang w:val="ru-RU"/>
              </w:rPr>
              <w:t xml:space="preserve"> одного языка программирования</w:t>
            </w:r>
            <w:r w:rsidR="004C58A1" w:rsidRPr="004C58A1">
              <w:rPr>
                <w:rFonts w:hint="eastAsia"/>
                <w:color w:val="000000"/>
                <w:lang w:val="ru-RU"/>
              </w:rPr>
              <w:t xml:space="preserve"> в исходный код другого языка</w:t>
            </w:r>
            <w:r w:rsidR="004C58A1">
              <w:rPr>
                <w:color w:val="000000"/>
                <w:lang w:val="ru-RU"/>
              </w:rPr>
              <w:t xml:space="preserve"> программирования</w:t>
            </w:r>
            <w:r w:rsidR="00A84EBF" w:rsidRPr="00A84EBF">
              <w:rPr>
                <w:color w:val="000000"/>
                <w:lang w:val="ru-RU"/>
              </w:rPr>
              <w:t>.</w:t>
            </w:r>
          </w:p>
        </w:tc>
      </w:tr>
      <w:tr w:rsidR="00806DEA" w14:paraId="23140C1D" w14:textId="77777777">
        <w:tc>
          <w:tcPr>
            <w:tcW w:w="9247" w:type="dxa"/>
          </w:tcPr>
          <w:p w14:paraId="0C0E7E68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806DEA" w14:paraId="4488E249" w14:textId="77777777">
        <w:tc>
          <w:tcPr>
            <w:tcW w:w="9247" w:type="dxa"/>
          </w:tcPr>
          <w:p w14:paraId="53216E14" w14:textId="22A4DA2F" w:rsidR="00806DEA" w:rsidRPr="00A84EB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</w:rPr>
              <w:t xml:space="preserve">2. </w:t>
            </w:r>
            <w:r w:rsidR="00A84EBF" w:rsidRPr="00A84EBF">
              <w:rPr>
                <w:color w:val="000000"/>
                <w:lang w:val="ru-RU"/>
              </w:rPr>
              <w:t>Разработать модель</w:t>
            </w:r>
            <w:r w:rsidR="004C58A1">
              <w:rPr>
                <w:color w:val="000000"/>
                <w:lang w:val="ru-RU"/>
              </w:rPr>
              <w:t xml:space="preserve"> отпечатка безопасности</w:t>
            </w:r>
            <w:r w:rsidR="00A84EBF" w:rsidRPr="00A84EBF">
              <w:rPr>
                <w:color w:val="000000"/>
                <w:lang w:val="ru-RU"/>
              </w:rPr>
              <w:t xml:space="preserve"> </w:t>
            </w:r>
            <w:r w:rsidR="004C58A1">
              <w:rPr>
                <w:color w:val="000000"/>
                <w:lang w:val="ru-RU"/>
              </w:rPr>
              <w:t>(</w:t>
            </w:r>
            <w:r w:rsidR="00A84EBF" w:rsidRPr="00A84EBF">
              <w:rPr>
                <w:color w:val="000000"/>
                <w:lang w:val="ru-RU"/>
              </w:rPr>
              <w:t>Security Fingerprint</w:t>
            </w:r>
            <w:r w:rsidR="004C58A1">
              <w:rPr>
                <w:color w:val="000000"/>
                <w:lang w:val="ru-RU"/>
              </w:rPr>
              <w:t>)</w:t>
            </w:r>
            <w:r w:rsidR="00A84EBF" w:rsidRPr="00A84EBF">
              <w:rPr>
                <w:color w:val="000000"/>
                <w:lang w:val="ru-RU"/>
              </w:rPr>
              <w:t xml:space="preserve"> как совокупности </w:t>
            </w:r>
            <w:r w:rsidR="004C58A1">
              <w:rPr>
                <w:color w:val="000000"/>
                <w:lang w:val="ru-RU"/>
              </w:rPr>
              <w:t>относящихся к безопасности</w:t>
            </w:r>
            <w:r w:rsidR="00A84EBF" w:rsidRPr="00A84EBF">
              <w:rPr>
                <w:color w:val="000000"/>
                <w:lang w:val="ru-RU"/>
              </w:rPr>
              <w:t xml:space="preserve"> инвариантов программного кода, определяемых кодом, языком, </w:t>
            </w:r>
            <w:r w:rsidR="00234B04">
              <w:rPr>
                <w:color w:val="000000"/>
                <w:lang w:val="ru-RU"/>
              </w:rPr>
              <w:t>средой выполнения</w:t>
            </w:r>
            <w:r w:rsidR="00A84EBF" w:rsidRPr="00A84EBF">
              <w:rPr>
                <w:color w:val="000000"/>
                <w:lang w:val="ru-RU"/>
              </w:rPr>
              <w:t xml:space="preserve"> и контекстом использования.</w:t>
            </w:r>
          </w:p>
        </w:tc>
      </w:tr>
      <w:tr w:rsidR="00693FE4" w14:paraId="78B4FC14" w14:textId="77777777">
        <w:tc>
          <w:tcPr>
            <w:tcW w:w="9247" w:type="dxa"/>
          </w:tcPr>
          <w:p w14:paraId="525DEF5F" w14:textId="77777777" w:rsidR="00693FE4" w:rsidRP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</w:p>
        </w:tc>
      </w:tr>
      <w:tr w:rsidR="00693FE4" w14:paraId="15D8B965" w14:textId="77777777">
        <w:tc>
          <w:tcPr>
            <w:tcW w:w="9247" w:type="dxa"/>
          </w:tcPr>
          <w:p w14:paraId="109A987D" w14:textId="6E6EA3C3" w:rsidR="00693FE4" w:rsidRP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 xml:space="preserve">3. </w:t>
            </w:r>
            <w:r w:rsidRPr="00693FE4">
              <w:rPr>
                <w:rFonts w:hint="eastAsia"/>
                <w:color w:val="000000"/>
                <w:lang w:val="ru-RU"/>
              </w:rPr>
              <w:t>Разработать классификацию изменений защитных инвариантов при трансляции, включая автоматически сохраняемые свойства, свойства, требующие компенсирующих механизмов, свойства, допускающие ослабление, и свойства, возникающие в целевом языке.</w:t>
            </w:r>
          </w:p>
        </w:tc>
      </w:tr>
      <w:tr w:rsidR="00693FE4" w14:paraId="6584381D" w14:textId="77777777">
        <w:tc>
          <w:tcPr>
            <w:tcW w:w="9247" w:type="dxa"/>
          </w:tcPr>
          <w:p w14:paraId="48725719" w14:textId="77777777" w:rsidR="00693FE4" w:rsidRP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</w:p>
        </w:tc>
      </w:tr>
      <w:tr w:rsidR="00693FE4" w14:paraId="39109F34" w14:textId="77777777">
        <w:tc>
          <w:tcPr>
            <w:tcW w:w="9247" w:type="dxa"/>
          </w:tcPr>
          <w:p w14:paraId="52379309" w14:textId="24074A1F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lang w:val="ru-RU"/>
              </w:rPr>
              <w:t>4</w:t>
            </w:r>
            <w:r>
              <w:rPr>
                <w:color w:val="000000"/>
              </w:rPr>
              <w:t xml:space="preserve">. </w:t>
            </w:r>
            <w:r w:rsidRPr="00693FE4">
              <w:rPr>
                <w:rFonts w:hint="eastAsia"/>
                <w:color w:val="000000"/>
                <w:lang w:val="ru-RU"/>
              </w:rPr>
              <w:t>Разработать методику автоматической трансляции программного кода, обеспечивающую контролируемое сохранение Security Fingerprint и фиксацию допустимых ослаблений семантики безопасности.</w:t>
            </w:r>
          </w:p>
        </w:tc>
      </w:tr>
      <w:tr w:rsidR="00693FE4" w14:paraId="373C596D" w14:textId="77777777">
        <w:tc>
          <w:tcPr>
            <w:tcW w:w="9247" w:type="dxa"/>
          </w:tcPr>
          <w:p w14:paraId="4DB86D0D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693FE4" w14:paraId="7918F690" w14:textId="77777777">
        <w:tc>
          <w:tcPr>
            <w:tcW w:w="9247" w:type="dxa"/>
          </w:tcPr>
          <w:p w14:paraId="191C98A7" w14:textId="7A233718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lang w:val="ru-RU"/>
              </w:rPr>
              <w:t>5</w:t>
            </w:r>
            <w:r>
              <w:rPr>
                <w:color w:val="000000"/>
              </w:rPr>
              <w:t xml:space="preserve">. </w:t>
            </w:r>
            <w:r w:rsidRPr="00693FE4">
              <w:rPr>
                <w:rFonts w:hint="eastAsia"/>
                <w:color w:val="000000"/>
                <w:lang w:val="ru-RU"/>
              </w:rPr>
              <w:t>Разработать механизм предварительно</w:t>
            </w:r>
            <w:r w:rsidR="004A1D38">
              <w:rPr>
                <w:rFonts w:hint="eastAsia"/>
                <w:color w:val="000000"/>
                <w:lang w:val="ru-RU"/>
              </w:rPr>
              <w:t>г</w:t>
            </w:r>
            <w:r w:rsidR="004A1D38">
              <w:rPr>
                <w:color w:val="000000"/>
                <w:lang w:val="ru-RU"/>
              </w:rPr>
              <w:t>о</w:t>
            </w:r>
            <w:r w:rsidR="004A1D38" w:rsidRPr="004A1D38">
              <w:rPr>
                <w:color w:val="000000"/>
                <w:lang w:val="ru-RU"/>
              </w:rPr>
              <w:t xml:space="preserve"> упрощени</w:t>
            </w:r>
            <w:r w:rsidR="004A1D38">
              <w:rPr>
                <w:color w:val="000000"/>
                <w:lang w:val="ru-RU"/>
              </w:rPr>
              <w:t>я</w:t>
            </w:r>
            <w:r w:rsidR="004A1D38" w:rsidRPr="004A1D38">
              <w:rPr>
                <w:color w:val="000000"/>
                <w:lang w:val="ru-RU"/>
              </w:rPr>
              <w:t xml:space="preserve"> исходного кода (симплификаци</w:t>
            </w:r>
            <w:r w:rsidR="004A1D38">
              <w:rPr>
                <w:color w:val="000000"/>
                <w:lang w:val="ru-RU"/>
              </w:rPr>
              <w:t>и</w:t>
            </w:r>
            <w:r w:rsidR="004A1D38" w:rsidRPr="004A1D38">
              <w:rPr>
                <w:color w:val="000000"/>
                <w:lang w:val="ru-RU"/>
              </w:rPr>
              <w:t>)</w:t>
            </w:r>
            <w:r w:rsidRPr="00693FE4">
              <w:rPr>
                <w:rFonts w:hint="eastAsia"/>
                <w:color w:val="000000"/>
                <w:lang w:val="ru-RU"/>
              </w:rPr>
              <w:t xml:space="preserve"> как способ</w:t>
            </w:r>
            <w:r w:rsidR="004A1D38">
              <w:rPr>
                <w:rFonts w:hint="eastAsia"/>
                <w:color w:val="000000"/>
                <w:lang w:val="ru-RU"/>
              </w:rPr>
              <w:t>а</w:t>
            </w:r>
            <w:r w:rsidRPr="00693FE4">
              <w:rPr>
                <w:rFonts w:hint="eastAsia"/>
                <w:color w:val="000000"/>
                <w:lang w:val="ru-RU"/>
              </w:rPr>
              <w:t xml:space="preserve"> уменьшения сложности транслятора и снижения риска искажения </w:t>
            </w:r>
            <w:r w:rsidR="004A1D38" w:rsidRPr="004A1D38">
              <w:rPr>
                <w:color w:val="000000"/>
                <w:lang w:val="ru-RU"/>
              </w:rPr>
              <w:t>инвариантов безопасности кода</w:t>
            </w:r>
            <w:r w:rsidRPr="00693FE4">
              <w:rPr>
                <w:rFonts w:hint="eastAsia"/>
                <w:color w:val="000000"/>
                <w:lang w:val="ru-RU"/>
              </w:rPr>
              <w:t xml:space="preserve"> при трансляции.</w:t>
            </w:r>
          </w:p>
        </w:tc>
      </w:tr>
      <w:tr w:rsidR="00693FE4" w14:paraId="0EBCCD27" w14:textId="77777777">
        <w:tc>
          <w:tcPr>
            <w:tcW w:w="9247" w:type="dxa"/>
          </w:tcPr>
          <w:p w14:paraId="784874FC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</w:p>
        </w:tc>
      </w:tr>
      <w:tr w:rsidR="00693FE4" w14:paraId="2205648D" w14:textId="77777777">
        <w:tc>
          <w:tcPr>
            <w:tcW w:w="9247" w:type="dxa"/>
          </w:tcPr>
          <w:p w14:paraId="4DB7DF7C" w14:textId="3D44A9DB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lang w:val="ru-RU"/>
              </w:rPr>
              <w:t>6</w:t>
            </w:r>
            <w:r>
              <w:rPr>
                <w:color w:val="000000"/>
              </w:rPr>
              <w:t xml:space="preserve">. </w:t>
            </w:r>
            <w:r w:rsidRPr="00693FE4">
              <w:rPr>
                <w:rFonts w:hint="eastAsia"/>
                <w:color w:val="000000"/>
                <w:lang w:val="ru-RU"/>
              </w:rPr>
              <w:t xml:space="preserve">Реализовать прототип методики для пары языков C# </w:t>
            </w:r>
            <w:r w:rsidR="00721B5D">
              <w:rPr>
                <w:color w:val="000000"/>
                <w:lang w:val="ru-RU"/>
              </w:rPr>
              <w:t>-</w:t>
            </w:r>
            <w:r w:rsidRPr="00693FE4">
              <w:rPr>
                <w:rFonts w:hint="eastAsia"/>
                <w:color w:val="000000"/>
                <w:lang w:val="ru-RU"/>
              </w:rPr>
              <w:t xml:space="preserve"> Python, включая симплификатор, транслятор и элементы компенсации свойств безопасности, не поддерживаемых </w:t>
            </w:r>
            <w:r w:rsidR="00642682" w:rsidRPr="00642682">
              <w:rPr>
                <w:color w:val="000000"/>
                <w:lang w:val="ru-RU"/>
              </w:rPr>
              <w:t>штатными средствами целевого языка</w:t>
            </w:r>
            <w:r w:rsidRPr="00693FE4">
              <w:rPr>
                <w:rFonts w:hint="eastAsia"/>
                <w:color w:val="000000"/>
                <w:lang w:val="ru-RU"/>
              </w:rPr>
              <w:t>.</w:t>
            </w:r>
          </w:p>
        </w:tc>
      </w:tr>
      <w:tr w:rsidR="00693FE4" w14:paraId="4B96EE91" w14:textId="77777777">
        <w:tc>
          <w:tcPr>
            <w:tcW w:w="9247" w:type="dxa"/>
          </w:tcPr>
          <w:p w14:paraId="43EF3A28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693FE4" w14:paraId="71A2DE57" w14:textId="77777777">
        <w:tc>
          <w:tcPr>
            <w:tcW w:w="9247" w:type="dxa"/>
          </w:tcPr>
          <w:p w14:paraId="784B08F0" w14:textId="39B401AB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lang w:val="ru-RU"/>
              </w:rPr>
              <w:t>7</w:t>
            </w:r>
            <w:r>
              <w:rPr>
                <w:color w:val="000000"/>
              </w:rPr>
              <w:t xml:space="preserve">. </w:t>
            </w:r>
            <w:r w:rsidRPr="00693FE4">
              <w:rPr>
                <w:rFonts w:hint="eastAsia"/>
                <w:color w:val="000000"/>
                <w:lang w:val="ru-RU"/>
              </w:rPr>
              <w:t>Провести экспериментальную проверку методики на примере трансляции</w:t>
            </w:r>
            <w:r>
              <w:rPr>
                <w:color w:val="000000"/>
                <w:lang w:val="ru-RU"/>
              </w:rPr>
              <w:t xml:space="preserve"> с языка</w:t>
            </w:r>
            <w:r w:rsidRPr="00693FE4">
              <w:rPr>
                <w:rFonts w:hint="eastAsia"/>
                <w:color w:val="000000"/>
                <w:lang w:val="ru-RU"/>
              </w:rPr>
              <w:t xml:space="preserve"> C# </w:t>
            </w:r>
            <w:r>
              <w:rPr>
                <w:rFonts w:hint="eastAsia"/>
                <w:color w:val="000000"/>
                <w:lang w:val="ru-RU"/>
              </w:rPr>
              <w:t>н</w:t>
            </w:r>
            <w:r>
              <w:rPr>
                <w:color w:val="000000"/>
                <w:lang w:val="ru-RU"/>
              </w:rPr>
              <w:t>а язык</w:t>
            </w:r>
            <w:r w:rsidRPr="00693FE4">
              <w:rPr>
                <w:rFonts w:hint="eastAsia"/>
                <w:color w:val="000000"/>
                <w:lang w:val="ru-RU"/>
              </w:rPr>
              <w:t xml:space="preserve"> Python, включая сравнение с ручным переносом и </w:t>
            </w:r>
            <w:r w:rsidR="006142A9" w:rsidRPr="006142A9">
              <w:rPr>
                <w:color w:val="000000"/>
                <w:lang w:val="ru-RU"/>
              </w:rPr>
              <w:t>перенос</w:t>
            </w:r>
            <w:r w:rsidR="0089407A">
              <w:rPr>
                <w:color w:val="000000"/>
                <w:lang w:val="ru-RU"/>
              </w:rPr>
              <w:t>ом</w:t>
            </w:r>
            <w:r w:rsidR="006142A9" w:rsidRPr="006142A9">
              <w:rPr>
                <w:color w:val="000000"/>
                <w:lang w:val="ru-RU"/>
              </w:rPr>
              <w:t xml:space="preserve"> с помощью большой языковой модели (LLM)</w:t>
            </w:r>
            <w:r w:rsidRPr="00693FE4">
              <w:rPr>
                <w:rFonts w:hint="eastAsia"/>
                <w:color w:val="000000"/>
                <w:lang w:val="ru-RU"/>
              </w:rPr>
              <w:t xml:space="preserve"> по критериям сохранения защитных свойств, функциональной эквивалентности и допустимого ослабления </w:t>
            </w:r>
            <w:r w:rsidR="00642682">
              <w:rPr>
                <w:color w:val="000000"/>
                <w:lang w:val="ru-RU"/>
              </w:rPr>
              <w:t>отпечатка безопасности</w:t>
            </w:r>
            <w:r w:rsidR="00642682" w:rsidRPr="00A84EBF">
              <w:rPr>
                <w:color w:val="000000"/>
                <w:lang w:val="ru-RU"/>
              </w:rPr>
              <w:t xml:space="preserve"> </w:t>
            </w:r>
            <w:r w:rsidR="00642682">
              <w:rPr>
                <w:color w:val="000000"/>
                <w:lang w:val="ru-RU"/>
              </w:rPr>
              <w:t>(</w:t>
            </w:r>
            <w:r w:rsidR="00642682" w:rsidRPr="00A84EBF">
              <w:rPr>
                <w:color w:val="000000"/>
                <w:lang w:val="ru-RU"/>
              </w:rPr>
              <w:t>Security Fingerprint</w:t>
            </w:r>
            <w:r w:rsidR="00642682">
              <w:rPr>
                <w:color w:val="000000"/>
                <w:lang w:val="ru-RU"/>
              </w:rPr>
              <w:t>)</w:t>
            </w:r>
            <w:r w:rsidRPr="00693FE4">
              <w:rPr>
                <w:rFonts w:hint="eastAsia"/>
                <w:color w:val="000000"/>
                <w:lang w:val="ru-RU"/>
              </w:rPr>
              <w:t>.</w:t>
            </w:r>
          </w:p>
        </w:tc>
      </w:tr>
      <w:tr w:rsidR="00693FE4" w14:paraId="6567DBDD" w14:textId="77777777">
        <w:tc>
          <w:tcPr>
            <w:tcW w:w="9247" w:type="dxa"/>
          </w:tcPr>
          <w:p w14:paraId="103892E4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693FE4" w14:paraId="0174DE45" w14:textId="77777777">
        <w:tc>
          <w:tcPr>
            <w:tcW w:w="9247" w:type="dxa"/>
          </w:tcPr>
          <w:p w14:paraId="5C6A9F79" w14:textId="0927DBE8" w:rsidR="00693FE4" w:rsidRP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8</w:t>
            </w:r>
            <w:r>
              <w:rPr>
                <w:color w:val="000000"/>
              </w:rPr>
              <w:t xml:space="preserve">. </w:t>
            </w:r>
            <w:r w:rsidRPr="00693FE4">
              <w:rPr>
                <w:rFonts w:hint="eastAsia"/>
                <w:color w:val="000000"/>
                <w:lang w:val="ru-RU"/>
              </w:rPr>
              <w:t>Проанализировать ограничения применимости методики, включая зависимость от пары языков, типа программного кода, качества исходного кода, внешних зависимостей и возможностей целевого языка.</w:t>
            </w:r>
          </w:p>
        </w:tc>
      </w:tr>
      <w:tr w:rsidR="00693FE4" w14:paraId="4DDBF65C" w14:textId="77777777">
        <w:tc>
          <w:tcPr>
            <w:tcW w:w="9247" w:type="dxa"/>
            <w:tcBorders>
              <w:top w:val="nil"/>
              <w:bottom w:val="nil"/>
            </w:tcBorders>
          </w:tcPr>
          <w:p w14:paraId="7B7FB376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</w:p>
          <w:p w14:paraId="6D14B11F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Характеристика работы</w:t>
            </w:r>
          </w:p>
        </w:tc>
      </w:tr>
      <w:tr w:rsidR="00693FE4" w14:paraId="79A1297D" w14:textId="77777777">
        <w:tc>
          <w:tcPr>
            <w:tcW w:w="9247" w:type="dxa"/>
            <w:tcBorders>
              <w:top w:val="nil"/>
            </w:tcBorders>
          </w:tcPr>
          <w:p w14:paraId="0A870A42" w14:textId="77777777" w:rsidR="00693FE4" w:rsidRDefault="00693FE4" w:rsidP="00693F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Актуальность работы</w:t>
            </w:r>
          </w:p>
        </w:tc>
      </w:tr>
      <w:tr w:rsidR="00693FE4" w14:paraId="0C942787" w14:textId="77777777">
        <w:tc>
          <w:tcPr>
            <w:tcW w:w="9247" w:type="dxa"/>
          </w:tcPr>
          <w:p w14:paraId="36C1A45C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В условиях широкого распространения мультиплатформенных программных продуктов и необходимости поддержки одного и того же функционала на различных языках программирования проблема безопасного переноса кода приобретает особую значимость. На практике перенос осуществляется либо вручную, либо с использованием инструментов автоматической трансляции, при этом вопросы </w:t>
            </w:r>
            <w:r>
              <w:rPr>
                <w:color w:val="000000"/>
              </w:rPr>
              <w:lastRenderedPageBreak/>
              <w:t>сохранения защитных свойств исходного кода зачастую остаются вне формального контроля.</w:t>
            </w:r>
          </w:p>
          <w:p w14:paraId="3DCB3251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7561F8C" w14:textId="61C0C982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Ручное переписывание кода является трудоёмким процессом и создаёт дополнительные риски появления новых уязвимостей, обусловленных человеческим фактором. Автоматическая трансляция снижает трудоёмкость, однако при отсутствии формализованных критериев сохранения семантики безопасности невозможно гарантировать, что </w:t>
            </w:r>
            <w:r w:rsidR="000A3F95">
              <w:rPr>
                <w:color w:val="000000"/>
                <w:lang w:val="ru-RU"/>
              </w:rPr>
              <w:t>транслированный</w:t>
            </w:r>
            <w:r>
              <w:rPr>
                <w:color w:val="000000"/>
              </w:rPr>
              <w:t xml:space="preserve"> код обладает сопоставимым уровнем защищённости.</w:t>
            </w:r>
          </w:p>
          <w:p w14:paraId="7E051AB1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24DDFA87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Современные инциденты информационной безопасности демонстрируют, что уязвимости часто возникают не только на этапе разработки, но и в процессе модификации или миграции программных систем. В этой связи актуальной становится задача разработки методики автоматической трансляции, обеспечивающей контролируемое сохранение защитных свойств программного кода, включая выявление допустимых ослаблений, обусловленных различиями языков и платформ.</w:t>
            </w:r>
          </w:p>
          <w:p w14:paraId="72E0DB31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3745D1F3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Предлагаемый подход направлен на централизацию управления безопасностью исходного кода и снижение риска неконтролируемого ухудшения его защитных характеристик при переносе между языками программирования.</w:t>
            </w:r>
          </w:p>
        </w:tc>
      </w:tr>
      <w:tr w:rsidR="00693FE4" w14:paraId="369F516D" w14:textId="77777777">
        <w:tc>
          <w:tcPr>
            <w:tcW w:w="9247" w:type="dxa"/>
          </w:tcPr>
          <w:p w14:paraId="2ABD2E20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693FE4" w14:paraId="3767CAF6" w14:textId="77777777">
        <w:tc>
          <w:tcPr>
            <w:tcW w:w="9247" w:type="dxa"/>
          </w:tcPr>
          <w:p w14:paraId="1903873C" w14:textId="77777777" w:rsidR="00693FE4" w:rsidRDefault="00693FE4" w:rsidP="00693FE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Теоретическая и практическая значимость</w:t>
            </w:r>
          </w:p>
        </w:tc>
      </w:tr>
      <w:tr w:rsidR="00693FE4" w14:paraId="50FA57B4" w14:textId="77777777">
        <w:tc>
          <w:tcPr>
            <w:tcW w:w="9247" w:type="dxa"/>
          </w:tcPr>
          <w:p w14:paraId="23E201C1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данной работе предлагается подход (методика) для централизованного управления безопасностью кода в тех случаях, когда один и тот же продукт (например, библиотека) выпускается на разных языках программирования. Для этого при трансляции мы обеспечиваем сохранение семантики безопасности: строим отпечаток безопасности исходного кода и отслеживаем его эволюция во время транслирования. Также, для упрощения создания транслятора, мы используем подход с симплификацией исходного кода: мы изменяем код так, чтобы AST исходного кода по максимуму походила на AST транслированного кода – при таком подходе процесс трансляции кода сильно упрощается. Такая централизация управления безопасностью кода уменьшает шансы того, что версии одного и того же продукта на разных языках будут иметь разную семантику безопасность (разные потенциальные уязвимости).</w:t>
            </w:r>
          </w:p>
          <w:p w14:paraId="306A2068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726A00B5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Теоретическая значимость работы заключается в формализации понятия семантики безопасности при автоматической трансляции программного кода и разработке модели «отпечатка безопасности» как набора инвариантов, подлежащих сохранению при переносе между языками.</w:t>
            </w:r>
          </w:p>
          <w:p w14:paraId="67AA122B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0287E38D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 рамках работы вводятся критерии сохранения защитных свойств, классификация инвариантов по уровням сохранности, а также рассматривается понятие допустимого ослабления семантики безопасности в случаях, когда особенности целевого языка не позволяют полностью воспроизвести гарантии исходного языка.</w:t>
            </w:r>
          </w:p>
          <w:p w14:paraId="3231493A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27D307F9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Полученные результаты расширяют представления о трансформации программ с сохранением нефункциональных требований и могут быть использованы при разработке формальных подходов к оценке безопасности при миграции программных систем.</w:t>
            </w:r>
          </w:p>
          <w:p w14:paraId="65E59407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336CAFB4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Практическая значимость работы заключается в разработке и реализации прототипа инструмента автоматической трансляции программного кода (из C# в Python), демонстрирующего возможность сохранения защитных свойств при переносе между языками.</w:t>
            </w:r>
          </w:p>
          <w:p w14:paraId="6B9D5A17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0E960C0F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Предложенная методика позволяет:</w:t>
            </w:r>
          </w:p>
          <w:p w14:paraId="2D595DE9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снизить вероятность появления новых уязвимостей при миграции кода;</w:t>
            </w:r>
            <w:r>
              <w:rPr>
                <w:color w:val="000000"/>
                <w:sz w:val="22"/>
                <w:szCs w:val="22"/>
              </w:rPr>
              <w:br/>
              <w:t>обеспечить контролируемость процесса переноса за счёт фиксации и сравнения «отпечатков безопасности»;</w:t>
            </w:r>
          </w:p>
          <w:p w14:paraId="587491E7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уменьшить трудоёмкость поддержки мультиплатформенных решений;</w:t>
            </w:r>
          </w:p>
          <w:p w14:paraId="0B0E3818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централизовать управление безопасностью исходного кода.</w:t>
            </w:r>
          </w:p>
          <w:p w14:paraId="3B8A96C8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  <w:p w14:paraId="4EC75AFC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Результаты работы могут быть применены в организациях, осуществляющих миграцию программных систем, разработку библиотек для нескольких языков программирования или переход на новые технологические платформы.</w:t>
            </w:r>
          </w:p>
        </w:tc>
      </w:tr>
      <w:tr w:rsidR="00693FE4" w14:paraId="315DE278" w14:textId="77777777">
        <w:tc>
          <w:tcPr>
            <w:tcW w:w="9247" w:type="dxa"/>
          </w:tcPr>
          <w:p w14:paraId="2F036C48" w14:textId="77777777" w:rsidR="00693FE4" w:rsidRDefault="00693FE4" w:rsidP="00693F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lastRenderedPageBreak/>
              <w:t>Работа носит научно-практический характер и направлена на разработку методики автоматической трансляции программного кода между языками с сохранением семантики безопасности, а также её экспериментальную проверку на примере прототипа транслятора.</w:t>
            </w:r>
          </w:p>
        </w:tc>
      </w:tr>
    </w:tbl>
    <w:p w14:paraId="79C5E70A" w14:textId="77777777" w:rsidR="00806DEA" w:rsidRDefault="00000000">
      <w:r>
        <w:br w:type="page"/>
      </w:r>
    </w:p>
    <w:tbl>
      <w:tblPr>
        <w:tblStyle w:val="a7"/>
        <w:tblW w:w="9247" w:type="dxa"/>
        <w:tblInd w:w="108" w:type="dxa"/>
        <w:tblBorders>
          <w:top w:val="single" w:sz="8" w:space="0" w:color="000000"/>
          <w:bottom w:val="single" w:sz="8" w:space="0" w:color="000000"/>
          <w:insideH w:val="single" w:sz="8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41"/>
        <w:gridCol w:w="3911"/>
        <w:gridCol w:w="2249"/>
        <w:gridCol w:w="2246"/>
      </w:tblGrid>
      <w:tr w:rsidR="00806DEA" w14:paraId="24052A6C" w14:textId="77777777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383D557B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Рекомендуемая литература</w:t>
            </w:r>
          </w:p>
        </w:tc>
      </w:tr>
      <w:tr w:rsidR="00806DEA" w14:paraId="31D10BC6" w14:textId="77777777">
        <w:tc>
          <w:tcPr>
            <w:tcW w:w="9247" w:type="dxa"/>
            <w:gridSpan w:val="4"/>
            <w:tcBorders>
              <w:top w:val="nil"/>
            </w:tcBorders>
          </w:tcPr>
          <w:p w14:paraId="753949C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1. “Компиляторы: принципы, технологии и инструменты” Альфред Ахо, Моника С. Лам, Рави Сети, Джеффри Ульман. ISBN 978-5845913494.</w:t>
            </w:r>
          </w:p>
        </w:tc>
      </w:tr>
      <w:tr w:rsidR="00806DEA" w14:paraId="6F8D1764" w14:textId="77777777">
        <w:tc>
          <w:tcPr>
            <w:tcW w:w="9247" w:type="dxa"/>
            <w:gridSpan w:val="4"/>
          </w:tcPr>
          <w:p w14:paraId="3BBD7DBA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2. “Трансляция языков программирования” Ф. Вайнгартен ISBN 978-5-0000-0000-0</w:t>
            </w:r>
          </w:p>
        </w:tc>
      </w:tr>
      <w:tr w:rsidR="00806DEA" w14:paraId="04F44877" w14:textId="77777777">
        <w:tc>
          <w:tcPr>
            <w:tcW w:w="9247" w:type="dxa"/>
            <w:gridSpan w:val="4"/>
          </w:tcPr>
          <w:p w14:paraId="12C75AD5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3. “Языки программирования и методы трансляции” Опалева Э. А., Самойленко В. П. ISBN 5-94157-327-8</w:t>
            </w:r>
          </w:p>
        </w:tc>
      </w:tr>
      <w:tr w:rsidR="00806DEA" w14:paraId="74F06411" w14:textId="77777777">
        <w:tc>
          <w:tcPr>
            <w:tcW w:w="9247" w:type="dxa"/>
            <w:gridSpan w:val="4"/>
          </w:tcPr>
          <w:p w14:paraId="2A8CC1B7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4. “Конструирование компиляторов” Мёссенбёк Х. ISBN 978-5-93700-391-1</w:t>
            </w:r>
          </w:p>
        </w:tc>
      </w:tr>
      <w:tr w:rsidR="00806DEA" w14:paraId="22D4352A" w14:textId="77777777">
        <w:tc>
          <w:tcPr>
            <w:tcW w:w="9247" w:type="dxa"/>
            <w:gridSpan w:val="4"/>
            <w:tcBorders>
              <w:bottom w:val="nil"/>
            </w:tcBorders>
          </w:tcPr>
          <w:p w14:paraId="453BD12B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5. “Построение компиляторов” Никлаус Вирт ISBN 978-5-97060-219-5</w:t>
            </w:r>
          </w:p>
        </w:tc>
      </w:tr>
      <w:tr w:rsidR="00806DEA" w14:paraId="5613CC55" w14:textId="77777777">
        <w:tc>
          <w:tcPr>
            <w:tcW w:w="9247" w:type="dxa"/>
            <w:gridSpan w:val="4"/>
            <w:tcBorders>
              <w:bottom w:val="nil"/>
            </w:tcBorders>
          </w:tcPr>
          <w:p w14:paraId="42085E3B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6. “Типы в языках программирования” Пирс Бенджамин ISBN 978-5-7913-0082-9</w:t>
            </w:r>
          </w:p>
        </w:tc>
      </w:tr>
      <w:tr w:rsidR="00806DEA" w:rsidRPr="00FF44E3" w14:paraId="2868DCCD" w14:textId="77777777">
        <w:tc>
          <w:tcPr>
            <w:tcW w:w="9247" w:type="dxa"/>
            <w:gridSpan w:val="4"/>
            <w:tcBorders>
              <w:bottom w:val="nil"/>
            </w:tcBorders>
          </w:tcPr>
          <w:p w14:paraId="5092BCFB" w14:textId="77777777" w:rsidR="00806DEA" w:rsidRPr="00545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  <w:r w:rsidRPr="005450DE">
              <w:rPr>
                <w:color w:val="000000"/>
                <w:lang w:val="en-US"/>
              </w:rPr>
              <w:t>7. “Practical Foundations for Programming Languages” Robert Harper ISBN 978-1107150300</w:t>
            </w:r>
          </w:p>
        </w:tc>
      </w:tr>
      <w:tr w:rsidR="00806DEA" w:rsidRPr="00FF44E3" w14:paraId="362964F9" w14:textId="77777777">
        <w:tc>
          <w:tcPr>
            <w:tcW w:w="9247" w:type="dxa"/>
            <w:gridSpan w:val="4"/>
            <w:tcBorders>
              <w:bottom w:val="nil"/>
            </w:tcBorders>
          </w:tcPr>
          <w:p w14:paraId="59EB625D" w14:textId="38BB98DF" w:rsidR="00806DEA" w:rsidRPr="00545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  <w:r w:rsidRPr="005450DE">
              <w:rPr>
                <w:color w:val="000000"/>
                <w:lang w:val="en-US"/>
              </w:rPr>
              <w:t>8. “The .NET Compiler Platform SDK (Roslyn)”</w:t>
            </w:r>
            <w:r w:rsidR="00630404" w:rsidRPr="00630404">
              <w:rPr>
                <w:color w:val="000000"/>
                <w:lang w:val="en-US"/>
              </w:rPr>
              <w:t xml:space="preserve"> </w:t>
            </w:r>
            <w:r w:rsidR="00630404">
              <w:rPr>
                <w:color w:val="000000"/>
                <w:lang w:val="en-US"/>
              </w:rPr>
              <w:t>–</w:t>
            </w:r>
            <w:r w:rsidR="00630404" w:rsidRPr="00630404">
              <w:rPr>
                <w:color w:val="000000"/>
                <w:lang w:val="en-US"/>
              </w:rPr>
              <w:t xml:space="preserve"> </w:t>
            </w:r>
            <w:r w:rsidR="00630404">
              <w:rPr>
                <w:color w:val="000000"/>
                <w:lang w:val="en-US"/>
              </w:rPr>
              <w:t>URL:</w:t>
            </w:r>
            <w:r w:rsidRPr="005450DE">
              <w:rPr>
                <w:color w:val="000000"/>
                <w:lang w:val="en-US"/>
              </w:rPr>
              <w:t xml:space="preserve"> https://learn.microsoft.com/en-us/dotnet/csharp/roslyn-sdk/</w:t>
            </w:r>
          </w:p>
        </w:tc>
      </w:tr>
      <w:tr w:rsidR="00806DEA" w:rsidRPr="00FF44E3" w14:paraId="20345788" w14:textId="77777777">
        <w:tc>
          <w:tcPr>
            <w:tcW w:w="9247" w:type="dxa"/>
            <w:gridSpan w:val="4"/>
            <w:tcBorders>
              <w:bottom w:val="nil"/>
            </w:tcBorders>
          </w:tcPr>
          <w:p w14:paraId="6D138077" w14:textId="423805E5" w:rsidR="00806DEA" w:rsidRPr="005450D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en-US"/>
              </w:rPr>
            </w:pPr>
            <w:r w:rsidRPr="005450DE">
              <w:rPr>
                <w:color w:val="000000"/>
                <w:lang w:val="en-US"/>
              </w:rPr>
              <w:t>9. “python documentation”</w:t>
            </w:r>
            <w:r w:rsidR="00630404">
              <w:rPr>
                <w:color w:val="000000"/>
                <w:lang w:val="en-US"/>
              </w:rPr>
              <w:t xml:space="preserve"> - </w:t>
            </w:r>
            <w:r w:rsidR="00630404">
              <w:rPr>
                <w:color w:val="000000"/>
                <w:lang w:val="en-US"/>
              </w:rPr>
              <w:t>URL:</w:t>
            </w:r>
            <w:r w:rsidRPr="005450DE">
              <w:rPr>
                <w:color w:val="000000"/>
                <w:lang w:val="en-US"/>
              </w:rPr>
              <w:t xml:space="preserve"> https://docs.python.org/3/</w:t>
            </w:r>
          </w:p>
        </w:tc>
      </w:tr>
      <w:tr w:rsidR="00806DEA" w:rsidRPr="00630404" w14:paraId="3A8608D6" w14:textId="77777777">
        <w:tc>
          <w:tcPr>
            <w:tcW w:w="9247" w:type="dxa"/>
            <w:gridSpan w:val="4"/>
            <w:tcBorders>
              <w:bottom w:val="nil"/>
            </w:tcBorders>
          </w:tcPr>
          <w:p w14:paraId="130ED174" w14:textId="6C2561D0" w:rsidR="00806DEA" w:rsidRPr="00630404" w:rsidRDefault="0063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lang w:val="ru-RU"/>
              </w:rPr>
            </w:pPr>
            <w:r>
              <w:rPr>
                <w:lang w:val="ru-RU"/>
              </w:rPr>
              <w:t>10.</w:t>
            </w:r>
            <w:r w:rsidRPr="005D0D99">
              <w:t xml:space="preserve"> "Защищённый код".</w:t>
            </w:r>
            <w:r>
              <w:rPr>
                <w:lang w:val="ru-RU"/>
              </w:rPr>
              <w:t xml:space="preserve"> </w:t>
            </w:r>
            <w:r w:rsidRPr="005D0D99">
              <w:t>Ховард М., Лебланк Д</w:t>
            </w:r>
          </w:p>
        </w:tc>
      </w:tr>
      <w:tr w:rsidR="00630404" w:rsidRPr="00630404" w14:paraId="635F70B4" w14:textId="77777777">
        <w:tc>
          <w:tcPr>
            <w:tcW w:w="9247" w:type="dxa"/>
            <w:gridSpan w:val="4"/>
            <w:tcBorders>
              <w:bottom w:val="nil"/>
            </w:tcBorders>
          </w:tcPr>
          <w:p w14:paraId="681E0980" w14:textId="4B5CADD0" w:rsidR="00630404" w:rsidRPr="00630404" w:rsidRDefault="00630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630404">
              <w:rPr>
                <w:lang w:val="en-US"/>
              </w:rPr>
              <w:t xml:space="preserve">11. </w:t>
            </w:r>
            <w:r w:rsidRPr="005D0D99">
              <w:rPr>
                <w:lang w:val="en-US"/>
              </w:rPr>
              <w:t>Common Weakness Enumeration (CWE)</w:t>
            </w:r>
            <w:r>
              <w:rPr>
                <w:lang w:val="en-US"/>
              </w:rPr>
              <w:t xml:space="preserve"> – URL:</w:t>
            </w:r>
            <w:r w:rsidRPr="005D0D99">
              <w:rPr>
                <w:lang w:val="en-US"/>
              </w:rPr>
              <w:t xml:space="preserve"> </w:t>
            </w:r>
            <w:r w:rsidRPr="00416B22">
              <w:rPr>
                <w:lang w:val="en-US"/>
              </w:rPr>
              <w:t>https://cwe.mitre.org/</w:t>
            </w:r>
          </w:p>
        </w:tc>
      </w:tr>
      <w:tr w:rsidR="00630404" w:rsidRPr="00630404" w14:paraId="2AF238EF" w14:textId="77777777">
        <w:tc>
          <w:tcPr>
            <w:tcW w:w="9247" w:type="dxa"/>
            <w:gridSpan w:val="4"/>
            <w:tcBorders>
              <w:bottom w:val="nil"/>
            </w:tcBorders>
          </w:tcPr>
          <w:p w14:paraId="0ED560E0" w14:textId="79D8E974" w:rsidR="00630404" w:rsidRPr="00630404" w:rsidRDefault="00331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12. </w:t>
            </w:r>
            <w:r w:rsidRPr="00331420">
              <w:rPr>
                <w:lang w:val="en-US"/>
              </w:rPr>
              <w:t>OWASP Application Security Verification Standard (ASVS)</w:t>
            </w:r>
            <w:r>
              <w:rPr>
                <w:lang w:val="en-US"/>
              </w:rPr>
              <w:t xml:space="preserve"> – URL:</w:t>
            </w:r>
            <w:r>
              <w:rPr>
                <w:lang w:val="en-US"/>
              </w:rPr>
              <w:t xml:space="preserve"> </w:t>
            </w:r>
            <w:r w:rsidRPr="00331420">
              <w:rPr>
                <w:lang w:val="en-US"/>
              </w:rPr>
              <w:t>https://owasp.org/www-project-application-security-verification-standard/</w:t>
            </w:r>
          </w:p>
        </w:tc>
      </w:tr>
      <w:tr w:rsidR="00331420" w:rsidRPr="00331420" w14:paraId="18EDBDC8" w14:textId="77777777">
        <w:tc>
          <w:tcPr>
            <w:tcW w:w="9247" w:type="dxa"/>
            <w:gridSpan w:val="4"/>
            <w:tcBorders>
              <w:bottom w:val="nil"/>
            </w:tcBorders>
          </w:tcPr>
          <w:p w14:paraId="1E540919" w14:textId="126D0FFE" w:rsidR="00331420" w:rsidRPr="00331420" w:rsidRDefault="003314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lang w:val="en-US"/>
              </w:rPr>
            </w:pPr>
            <w:r w:rsidRPr="00331420">
              <w:rPr>
                <w:lang w:val="ru-RU"/>
              </w:rPr>
              <w:t xml:space="preserve">13. </w:t>
            </w:r>
            <w:r w:rsidRPr="00331420">
              <w:rPr>
                <w:lang w:val="ru-RU"/>
              </w:rPr>
              <w:t>ГОСТ Р 56939-2024 Защита информации. Разработка безопасного программного обеспечения. Общие требования</w:t>
            </w:r>
            <w:r w:rsidRPr="00331420"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 w:rsidRPr="00331420">
              <w:rPr>
                <w:lang w:val="ru-RU"/>
              </w:rPr>
              <w:t xml:space="preserve"> </w:t>
            </w:r>
            <w:r>
              <w:rPr>
                <w:lang w:val="en-US"/>
              </w:rPr>
              <w:t xml:space="preserve">URL: </w:t>
            </w:r>
            <w:r w:rsidRPr="00331420">
              <w:rPr>
                <w:lang w:val="en-US"/>
              </w:rPr>
              <w:t>https://files.stroyinf.ru/Index/83/83777.htm</w:t>
            </w:r>
          </w:p>
        </w:tc>
      </w:tr>
      <w:tr w:rsidR="00806DEA" w:rsidRPr="00331420" w14:paraId="03B195DC" w14:textId="77777777">
        <w:tc>
          <w:tcPr>
            <w:tcW w:w="9247" w:type="dxa"/>
            <w:gridSpan w:val="4"/>
            <w:tcBorders>
              <w:bottom w:val="nil"/>
            </w:tcBorders>
          </w:tcPr>
          <w:p w14:paraId="430DCE56" w14:textId="77777777" w:rsidR="00806DEA" w:rsidRPr="00331420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</w:p>
        </w:tc>
      </w:tr>
      <w:tr w:rsidR="00806DEA" w14:paraId="6BAFD750" w14:textId="77777777">
        <w:tc>
          <w:tcPr>
            <w:tcW w:w="9247" w:type="dxa"/>
            <w:gridSpan w:val="4"/>
            <w:tcBorders>
              <w:top w:val="nil"/>
              <w:bottom w:val="nil"/>
            </w:tcBorders>
          </w:tcPr>
          <w:p w14:paraId="4ECEB984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Календарный план</w:t>
            </w:r>
          </w:p>
        </w:tc>
      </w:tr>
      <w:tr w:rsidR="00806DEA" w14:paraId="70D9F691" w14:textId="77777777">
        <w:tc>
          <w:tcPr>
            <w:tcW w:w="9247" w:type="dxa"/>
            <w:gridSpan w:val="4"/>
            <w:tcBorders>
              <w:top w:val="nil"/>
              <w:bottom w:val="single" w:sz="4" w:space="0" w:color="000000"/>
            </w:tcBorders>
          </w:tcPr>
          <w:p w14:paraId="53E41A83" w14:textId="77777777" w:rsidR="00806DEA" w:rsidRDefault="00806D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</w:p>
        </w:tc>
      </w:tr>
      <w:tr w:rsidR="00806DEA" w14:paraId="1F3FD852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D516DA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№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2DDAA4E7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Наименование этапов работ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37F50790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FEA64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Форма отчетности</w:t>
            </w:r>
          </w:p>
        </w:tc>
      </w:tr>
      <w:tr w:rsidR="00806DEA" w14:paraId="05867864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5A7B08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7D2ED96A" w14:textId="6EB529DB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Формализация</w:t>
            </w:r>
            <w:r w:rsidRPr="00FF44E3">
              <w:rPr>
                <w:color w:val="000000"/>
              </w:rPr>
              <w:t xml:space="preserve"> проблемы трансляции программного кода с сохранением семантики безопасности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0957ACED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февраль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A57E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7316E48F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C54EDA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366EAF5A" w14:textId="623CAE8E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Разработка</w:t>
            </w:r>
            <w:r w:rsidRPr="00FF44E3">
              <w:rPr>
                <w:color w:val="000000"/>
              </w:rPr>
              <w:t xml:space="preserve"> модели отпечатка безопасности и классификации защитных инвариантов L1–L4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4F49E556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февраль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005AF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742988B0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B47E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7312F9E1" w14:textId="0B90A6C4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44E3">
              <w:rPr>
                <w:color w:val="000000"/>
              </w:rPr>
              <w:t>Разработка механизма предварительного упрощения исходного кода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3A092214" w14:textId="39134246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февраль-</w:t>
            </w:r>
            <w:r w:rsidR="00000000">
              <w:rPr>
                <w:color w:val="000000"/>
              </w:rPr>
              <w:t>март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D1E21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66EA84BA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6DCAAF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27059A6E" w14:textId="74A204E8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44E3">
              <w:rPr>
                <w:color w:val="000000"/>
              </w:rPr>
              <w:t>Разработка прототипа симплификатора для C# кода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1D02355F" w14:textId="69F33E7F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март</w:t>
            </w:r>
            <w:r w:rsidR="00000000">
              <w:rPr>
                <w:color w:val="000000"/>
              </w:rPr>
              <w:t xml:space="preserve">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634F5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105BE062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F2B8C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73A85328" w14:textId="648F27FE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44E3">
              <w:rPr>
                <w:color w:val="000000"/>
              </w:rPr>
              <w:t>Разработка прототипа транслятора с языка C# на язык Python и программного интерфейса адаптации базовой библиотеки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1B8B18B3" w14:textId="70D5A319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март</w:t>
            </w:r>
            <w:r w:rsidR="00FF44E3">
              <w:rPr>
                <w:color w:val="000000"/>
                <w:lang w:val="ru-RU"/>
              </w:rPr>
              <w:t xml:space="preserve"> - апрель</w:t>
            </w:r>
            <w:r>
              <w:rPr>
                <w:color w:val="000000"/>
              </w:rPr>
              <w:t xml:space="preserve">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458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7D6C815C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BBEE2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5096AF2E" w14:textId="560469FD" w:rsidR="00806DEA" w:rsidRPr="00FF44E3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ru-RU"/>
              </w:rPr>
            </w:pPr>
            <w:r w:rsidRPr="00FF44E3">
              <w:rPr>
                <w:color w:val="000000"/>
              </w:rPr>
              <w:t>Подготовка сравнительных сценариев ручного переноса и переноса с использованием большой языковой модели (LLM)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3FCB51B3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апрель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A1FA2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4F54E277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AB9BD6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40862C7F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и подготовка исходного кода для портирования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7665D01C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апрель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DC96B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10DDD50D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80CBD8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1618E46E" w14:textId="5C628FCC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44E3">
              <w:rPr>
                <w:color w:val="000000"/>
              </w:rPr>
              <w:t>Проведение эксперимента и оценка сохранения защитных инвариантов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540003F6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апрель-май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D075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  <w:tr w:rsidR="00806DEA" w14:paraId="746DC00D" w14:textId="77777777">
        <w:trPr>
          <w:trHeight w:val="304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2FE35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911" w:type="dxa"/>
            <w:tcBorders>
              <w:top w:val="single" w:sz="4" w:space="0" w:color="000000"/>
              <w:bottom w:val="single" w:sz="4" w:space="0" w:color="000000"/>
            </w:tcBorders>
          </w:tcPr>
          <w:p w14:paraId="0A1F10B9" w14:textId="5CE978A5" w:rsidR="00806DEA" w:rsidRDefault="00FF44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44E3">
              <w:rPr>
                <w:color w:val="000000"/>
              </w:rPr>
              <w:t>Оформление ограничений, выводов и чистовой версии ВКР</w:t>
            </w:r>
          </w:p>
        </w:tc>
        <w:tc>
          <w:tcPr>
            <w:tcW w:w="2249" w:type="dxa"/>
            <w:tcBorders>
              <w:top w:val="single" w:sz="4" w:space="0" w:color="000000"/>
              <w:bottom w:val="single" w:sz="4" w:space="0" w:color="000000"/>
            </w:tcBorders>
          </w:tcPr>
          <w:p w14:paraId="64D13809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май-июнь 2026</w:t>
            </w:r>
          </w:p>
        </w:tc>
        <w:tc>
          <w:tcPr>
            <w:tcW w:w="22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F9F44" w14:textId="77777777" w:rsidR="00806DE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письменная</w:t>
            </w:r>
          </w:p>
        </w:tc>
      </w:tr>
    </w:tbl>
    <w:p w14:paraId="516EA942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D601AA7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0AEB2BB3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Дата выдачи задания: 09.02.2026</w:t>
      </w:r>
      <w:r>
        <w:rPr>
          <w:color w:val="000000"/>
        </w:rPr>
        <w:t xml:space="preserve">                             </w:t>
      </w:r>
      <w:r>
        <w:rPr>
          <w:b/>
          <w:bCs/>
          <w:color w:val="000000"/>
        </w:rPr>
        <w:t>Срок выполнения работы: 07.06.2026</w:t>
      </w:r>
    </w:p>
    <w:p w14:paraId="7AF819E3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B060B95" w14:textId="77777777" w:rsidR="00806DEA" w:rsidRDefault="00806DEA">
      <w:pPr>
        <w:pBdr>
          <w:top w:val="nil"/>
          <w:left w:val="nil"/>
          <w:bottom w:val="nil"/>
          <w:right w:val="nil"/>
          <w:between w:val="nil"/>
        </w:pBdr>
        <w:ind w:firstLine="567"/>
        <w:jc w:val="center"/>
        <w:rPr>
          <w:b/>
          <w:bCs/>
          <w:color w:val="000000"/>
        </w:rPr>
      </w:pPr>
    </w:p>
    <w:p w14:paraId="51F71F2E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i/>
          <w:iCs/>
          <w:color w:val="000000"/>
        </w:rPr>
        <w:t>Руководитель ВКР</w:t>
      </w:r>
      <w:r>
        <w:rPr>
          <w:b/>
          <w:bCs/>
          <w:color w:val="000000"/>
        </w:rPr>
        <w:t xml:space="preserve">: _____________________                </w:t>
      </w:r>
      <w:r>
        <w:rPr>
          <w:b/>
          <w:bCs/>
          <w:i/>
          <w:iCs/>
          <w:color w:val="000000"/>
        </w:rPr>
        <w:t>Студент</w:t>
      </w:r>
      <w:r>
        <w:rPr>
          <w:b/>
          <w:bCs/>
          <w:color w:val="000000"/>
        </w:rPr>
        <w:t>: _____________________</w:t>
      </w:r>
    </w:p>
    <w:p w14:paraId="10740F91" w14:textId="77777777" w:rsidR="00806DEA" w:rsidRDefault="00000000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                                         </w:t>
      </w:r>
      <w:r>
        <w:rPr>
          <w:b/>
          <w:bCs/>
          <w:color w:val="000000"/>
          <w:sz w:val="16"/>
          <w:szCs w:val="16"/>
        </w:rPr>
        <w:t>(подпись)                                                                                                     (подпись)</w:t>
      </w:r>
    </w:p>
    <w:sectPr w:rsidR="00806DE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A3B4261-5ED8-4050-8687-55A8E8DBA47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600E2C4-E9FD-48AD-B153-263159C5637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91AACEA0-012D-4657-8555-75F3169092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A5BE3"/>
    <w:multiLevelType w:val="multilevel"/>
    <w:tmpl w:val="C52CE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12051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EA"/>
    <w:rsid w:val="000A3F95"/>
    <w:rsid w:val="001A3AB0"/>
    <w:rsid w:val="00234B04"/>
    <w:rsid w:val="002B19BF"/>
    <w:rsid w:val="00331420"/>
    <w:rsid w:val="00416B22"/>
    <w:rsid w:val="004747AD"/>
    <w:rsid w:val="004A1D38"/>
    <w:rsid w:val="004A3CFB"/>
    <w:rsid w:val="004C58A1"/>
    <w:rsid w:val="005450DE"/>
    <w:rsid w:val="00584DB4"/>
    <w:rsid w:val="006142A9"/>
    <w:rsid w:val="00630404"/>
    <w:rsid w:val="00642682"/>
    <w:rsid w:val="00693FE4"/>
    <w:rsid w:val="00721B5D"/>
    <w:rsid w:val="00806DEA"/>
    <w:rsid w:val="0089407A"/>
    <w:rsid w:val="008961C9"/>
    <w:rsid w:val="00A84EBF"/>
    <w:rsid w:val="00B22A9F"/>
    <w:rsid w:val="00C82823"/>
    <w:rsid w:val="00FF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69FD0"/>
  <w15:docId w15:val="{6A97D8AA-BFEB-4920-86E4-DA7CD843E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widowControl w:val="0"/>
      <w:ind w:left="600" w:hanging="280"/>
      <w:outlineLvl w:val="0"/>
    </w:pPr>
  </w:style>
  <w:style w:type="paragraph" w:styleId="2">
    <w:name w:val="heading 2"/>
    <w:basedOn w:val="a"/>
    <w:next w:val="a"/>
    <w:uiPriority w:val="9"/>
    <w:semiHidden/>
    <w:unhideWhenUsed/>
    <w:qFormat/>
    <w:pPr>
      <w:keepNext/>
      <w:jc w:val="center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4C58A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6304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RgM3j5WXFRrtblrNjXl72n9Jlw==">CgMxLjAyDmguMWthYjd6OTZ6ZjlwOAByITF0TWV2OWllX0xjQURETE5TN1VsR0xxZjdteWhfZ2I5eQ==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1470</Words>
  <Characters>8383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std_string</dc:creator>
  <cp:lastModifiedBy>std_string</cp:lastModifiedBy>
  <cp:revision>16</cp:revision>
  <cp:lastPrinted>2026-05-17T05:48:00Z</cp:lastPrinted>
  <dcterms:created xsi:type="dcterms:W3CDTF">2026-05-14T06:54:00Z</dcterms:created>
  <dcterms:modified xsi:type="dcterms:W3CDTF">2026-05-17T05:50:00Z</dcterms:modified>
</cp:coreProperties>
</file>