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Общая архитектура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 и поведение компонентов CLI: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</w:rPr>
        <w:t>exit</w:t>
      </w:r>
      <w:r>
        <w:rPr/>
        <w:t>).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2) frontend - сервис:</w:t>
      </w:r>
    </w:p>
    <w:p>
      <w:pPr>
        <w:pStyle w:val="style0"/>
        <w:numPr>
          <w:ilvl w:val="0"/>
          <w:numId w:val="4"/>
        </w:numPr>
        <w:jc w:val="both"/>
        <w:rPr/>
      </w:pPr>
      <w:r>
        <w:rPr/>
        <w:t>Поддержка динамической конфигурации сервиса при запуске: ...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3) backend - сервис</w:t>
      </w:r>
    </w:p>
    <w:p>
      <w:pPr>
        <w:pStyle w:val="style0"/>
        <w:numPr>
          <w:ilvl w:val="0"/>
          <w:numId w:val="5"/>
        </w:numPr>
        <w:jc w:val="both"/>
        <w:rPr/>
      </w:pPr>
      <w:bookmarkStart w:id="0" w:name="__DdeLink__657_1517849305"/>
      <w:bookmarkEnd w:id="0"/>
      <w:r>
        <w:rPr/>
        <w:t>Поддержка динамической конфигурации сервиса при запуске: ...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терминального клиента и frontend-сервиса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frontend - частью сервиса. Сообщения, которыми обмениваются терминальный клиент и frontend-часть являются обычными объектами языка Erlang. На стороне frontend-части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</w:t>
      </w:r>
      <w:r>
        <w:rPr>
          <w:b/>
          <w:bCs/>
        </w:rPr>
        <w:t>tension</w:t>
      </w:r>
      <w:bookmarkEnd w:id="2"/>
      <w:r>
        <w:rPr>
          <w:b/>
          <w:bCs/>
        </w:rPr>
        <w:t>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</w:t>
      </w:r>
      <w:r>
        <w:rPr>
          <w:b/>
          <w:bCs/>
        </w:rPr>
        <w:t>tension</w:t>
      </w:r>
      <w:r>
        <w:rPr>
          <w:b/>
          <w:bCs/>
        </w:rPr>
        <w:t>, Ex</w:t>
      </w:r>
      <w:r>
        <w:rPr>
          <w:b/>
          <w:bCs/>
        </w:rPr>
        <w:t xml:space="preserve">tension </w:t>
      </w:r>
      <w:r>
        <w:rPr>
          <w:b/>
          <w:bCs/>
        </w:rPr>
        <w:t>List}</w:t>
      </w:r>
      <w:r>
        <w:rPr/>
        <w:t xml:space="preserve">, где </w:t>
      </w:r>
      <w:r>
        <w:rPr>
          <w:b/>
          <w:bCs/>
        </w:rPr>
        <w:t>Ex</w:t>
      </w:r>
      <w:r>
        <w:rPr>
          <w:b/>
          <w:bCs/>
        </w:rPr>
        <w:t xml:space="preserve">tension </w:t>
      </w:r>
      <w:r>
        <w:rPr>
          <w:b/>
          <w:bCs/>
        </w:rPr>
        <w:t>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Библиотека readline версии 6.2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Пакет build-essential.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paragraph">
    <w:name w:val="Заголовок"/>
    <w:basedOn w:val="style0"/>
    <w:next w:val="style2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7" w:type="paragraph">
    <w:name w:val="Основной текст"/>
    <w:basedOn w:val="style0"/>
    <w:next w:val="style27"/>
    <w:pPr>
      <w:spacing w:after="120" w:before="0"/>
      <w:contextualSpacing w:val="false"/>
    </w:pPr>
    <w:rPr/>
  </w:style>
  <w:style w:styleId="style28" w:type="paragraph">
    <w:name w:val="Список"/>
    <w:basedOn w:val="style27"/>
    <w:next w:val="style28"/>
    <w:pPr/>
    <w:rPr>
      <w:rFonts w:cs="Lohit Hindi"/>
    </w:rPr>
  </w:style>
  <w:style w:styleId="style29" w:type="paragraph">
    <w:name w:val="Название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Указатель"/>
    <w:basedOn w:val="style0"/>
    <w:next w:val="style3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