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Общая архитектура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Функциональность и поведение компонентов CLI:</w:t>
      </w:r>
    </w:p>
    <w:p>
      <w:pPr>
        <w:pStyle w:val="style0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  <w:color w:val="800000"/>
        </w:rPr>
        <w:t>exit</w:t>
      </w:r>
      <w:r>
        <w:rPr>
          <w:color w:val="800000"/>
        </w:rPr>
        <w:t>).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2) frontend - сервис:</w:t>
      </w:r>
    </w:p>
    <w:p>
      <w:pPr>
        <w:pStyle w:val="style0"/>
        <w:numPr>
          <w:ilvl w:val="0"/>
          <w:numId w:val="4"/>
        </w:numPr>
        <w:jc w:val="both"/>
        <w:rPr>
          <w:color w:val="800000"/>
        </w:rPr>
      </w:pPr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3) backend - сервис</w:t>
      </w:r>
    </w:p>
    <w:p>
      <w:pPr>
        <w:pStyle w:val="style0"/>
        <w:numPr>
          <w:ilvl w:val="0"/>
          <w:numId w:val="5"/>
        </w:numPr>
        <w:jc w:val="both"/>
        <w:rPr>
          <w:color w:val="800000"/>
        </w:rPr>
      </w:pPr>
      <w:bookmarkStart w:id="0" w:name="__DdeLink__657_1517849305"/>
      <w:bookmarkEnd w:id="0"/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Возможные ответы с сервера: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Поведение:</w:t>
      </w:r>
    </w:p>
    <w:p>
      <w:pPr>
        <w:pStyle w:val="style0"/>
        <w:numPr>
          <w:ilvl w:val="0"/>
          <w:numId w:val="7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r>
        <w:rPr>
          <w:b/>
          <w:bCs/>
        </w:rPr>
        <w:t>{end, PromptStr}</w:t>
      </w:r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Результатом выполнения этого запроса является прерывание выполнения команды, если на CLI сервисе выполняется какая-либо команда.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3" w:name="__DdeLink__167_2091941055"/>
      <w:bookmarkEnd w:id="3"/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>Запрос списка расширений является синхронным.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</w:t>
      </w:r>
      <w:r>
        <w:rPr/>
        <w:t>завершение работы</w:t>
      </w:r>
      <w:r>
        <w:rPr/>
        <w:t xml:space="preserve">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paragraph">
    <w:name w:val="Заголовок"/>
    <w:basedOn w:val="style0"/>
    <w:next w:val="style3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3" w:type="paragraph">
    <w:name w:val="Основной текст"/>
    <w:basedOn w:val="style0"/>
    <w:next w:val="style33"/>
    <w:pPr>
      <w:spacing w:after="120" w:before="0"/>
      <w:contextualSpacing w:val="false"/>
    </w:pPr>
    <w:rPr/>
  </w:style>
  <w:style w:styleId="style34" w:type="paragraph">
    <w:name w:val="Список"/>
    <w:basedOn w:val="style33"/>
    <w:next w:val="style34"/>
    <w:pPr/>
    <w:rPr>
      <w:rFonts w:cs="Lohit Hindi"/>
    </w:rPr>
  </w:style>
  <w:style w:styleId="style35" w:type="paragraph">
    <w:name w:val="Название"/>
    <w:basedOn w:val="style0"/>
    <w:next w:val="style3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6" w:type="paragraph">
    <w:name w:val="Указатель"/>
    <w:basedOn w:val="style0"/>
    <w:next w:val="style3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