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Лексический анализ:</w:t>
      </w:r>
    </w:p>
    <w:p>
      <w:pPr>
        <w:pStyle w:val="Normal"/>
        <w:jc w:val="both"/>
        <w:rPr/>
      </w:pPr>
      <w:r>
        <w:rPr/>
        <w:t>Letter = A | … | Z | a | … | z</w:t>
      </w:r>
    </w:p>
    <w:p>
      <w:pPr>
        <w:pStyle w:val="Normal"/>
        <w:jc w:val="both"/>
        <w:rPr/>
      </w:pPr>
      <w:r>
        <w:rPr/>
        <w:t>Digit = 0 | … | 9</w:t>
      </w:r>
    </w:p>
    <w:p>
      <w:pPr>
        <w:pStyle w:val="Normal"/>
        <w:jc w:val="both"/>
        <w:rPr/>
      </w:pPr>
      <w:r>
        <w:rPr/>
        <w:t>WordCharacter = Letter | Digit | '\' | '.' | ',' | '-'</w:t>
      </w:r>
    </w:p>
    <w:p>
      <w:pPr>
        <w:pStyle w:val="Normal"/>
        <w:jc w:val="both"/>
        <w:rPr/>
      </w:pPr>
      <w:r>
        <w:rPr/>
        <w:t>Word = WordCharacter {WordCharacter}</w:t>
      </w:r>
    </w:p>
    <w:p>
      <w:pPr>
        <w:pStyle w:val="Normal"/>
        <w:jc w:val="both"/>
        <w:rPr/>
      </w:pPr>
      <w:r>
        <w:rPr/>
        <w:t>Character = …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/>
        <w:t xml:space="preserve">String = </w:t>
      </w:r>
      <w:r>
        <w:rPr>
          <w:b w:val="false"/>
          <w:bCs w:val="false"/>
          <w:color w:val="000000"/>
        </w:rPr>
        <w:t>'"' Character {Character} 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анализ: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Command = Word {Word | String}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LL(1) синтаксический анализ. Пример 1: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Преобразованные правила: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1) 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CommandRest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2) CommandRest</w:t>
      </w:r>
      <w:r>
        <w:rPr/>
        <w:t xml:space="preserve"> =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3)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range</w:t>
      </w:r>
      <w:r>
        <w:rPr>
          <w:b w:val="false"/>
          <w:bCs w:val="false"/>
          <w:i w:val="false"/>
          <w:iCs w:val="false"/>
        </w:rPr>
        <w:t>] = 2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3(1)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3(2)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3(3)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49"/>
        <w:gridCol w:w="1419"/>
        <w:gridCol w:w="1420"/>
        <w:gridCol w:w="1409"/>
        <w:gridCol w:w="1420"/>
        <w:gridCol w:w="1420"/>
      </w:tblGrid>
      <w:tr>
        <w:trPr>
          <w:cantSplit w:val="false"/>
        </w:trPr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3(2)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3(3)</w:t>
            </w:r>
          </w:p>
        </w:tc>
      </w:tr>
    </w:tbl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LL(1) синтаксический анализ. Пример 2: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</w:p>
    <w:p>
      <w:pPr>
        <w:pStyle w:val="Normal"/>
        <w:jc w:val="both"/>
        <w:rPr>
          <w:i/>
          <w:iCs/>
        </w:rPr>
      </w:pPr>
      <w:r>
        <w:rPr>
          <w:i w:val="false"/>
          <w:iCs w:val="false"/>
        </w:rPr>
        <w:t xml:space="preserve">2) CommandRest =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= </w:t>
      </w:r>
      <w:r>
        <w:rPr>
          <w:b/>
          <w:bCs/>
          <w:i/>
          <w:iCs/>
        </w:rPr>
        <w:t>Word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bookmarkStart w:id="0" w:name="__DdeLink__504_1371070443"/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] = 2(2)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3(1)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3(2)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 xml:space="preserve">] = </w:t>
      </w:r>
      <w:bookmarkEnd w:id="0"/>
      <w:r>
        <w:rPr>
          <w:b w:val="false"/>
          <w:bCs w:val="false"/>
          <w:i w:val="false"/>
          <w:iCs w:val="false"/>
        </w:rPr>
        <w:t>3(3)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49"/>
        <w:gridCol w:w="1419"/>
        <w:gridCol w:w="1420"/>
        <w:gridCol w:w="1409"/>
        <w:gridCol w:w="1420"/>
        <w:gridCol w:w="1420"/>
      </w:tblGrid>
      <w:tr>
        <w:trPr>
          <w:cantSplit w:val="false"/>
        </w:trPr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2(2)</w:t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2(1)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3(2)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3(3)</w:t>
            </w:r>
          </w:p>
        </w:tc>
      </w:tr>
    </w:tbl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LL(1) синтаксический анализ. Пример 3: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3)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CommandRest1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CommandRest3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5) 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>6</w:t>
      </w:r>
      <w:r>
        <w:rPr>
          <w:i w:val="false"/>
          <w:iCs w:val="false"/>
        </w:rPr>
        <w:t>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Rest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Rest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Rest3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Rest3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Rest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3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4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5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5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5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</w:rPr>
        <w:t>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</w:rPr>
        <w:t>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</w:rPr>
        <w:t>(3)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Общая таблица синтаксического анализа: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49"/>
        <w:gridCol w:w="1419"/>
        <w:gridCol w:w="1420"/>
        <w:gridCol w:w="1409"/>
        <w:gridCol w:w="1420"/>
        <w:gridCol w:w="1421"/>
      </w:tblGrid>
      <w:tr>
        <w:trPr>
          <w:cantSplit w:val="false"/>
        </w:trPr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  <w:r>
              <w:rPr>
                <w:i/>
                <w:iCs/>
              </w:rPr>
              <w:t>1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CommandRest1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Command2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2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4</w:t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3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5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5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6</w:t>
            </w:r>
            <w:r>
              <w:rPr/>
              <w:t>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6</w:t>
            </w:r>
            <w:r>
              <w:rPr/>
              <w:t>(2)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6</w:t>
            </w:r>
            <w:r>
              <w:rPr/>
              <w:t>(3)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Объединим </w:t>
      </w:r>
      <w:r>
        <w:rPr>
          <w:i/>
          <w:iCs/>
        </w:rPr>
        <w:t>Command1</w:t>
      </w:r>
      <w:r>
        <w:rPr/>
        <w:t xml:space="preserve"> и </w:t>
      </w:r>
      <w:r>
        <w:rPr>
          <w:i/>
          <w:iCs/>
        </w:rPr>
        <w:t>Command2</w:t>
      </w:r>
      <w:r>
        <w:rPr/>
        <w:t>:</w:t>
      </w:r>
    </w:p>
    <w:p>
      <w:pPr>
        <w:pStyle w:val="Normal"/>
        <w:jc w:val="both"/>
        <w:rPr/>
      </w:pPr>
      <w:r>
        <w:rPr/>
        <w:t>1) Правила 1 и 3 объединяем в одно</w:t>
      </w:r>
    </w:p>
    <w:p>
      <w:pPr>
        <w:pStyle w:val="Normal"/>
        <w:jc w:val="both"/>
        <w:rPr/>
      </w:pPr>
      <w:r>
        <w:rPr/>
        <w:t>2) Правило 2 и 4 объединяем так, чтобы правые части правил стали вариантами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итоге получаем следующий набор правил: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|</w:t>
      </w:r>
      <w:r>
        <w:rPr>
          <w:b w:val="false"/>
          <w:bCs w:val="false"/>
        </w:rPr>
        <w:t xml:space="preserve">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>4</w:t>
      </w:r>
      <w:r>
        <w:rPr>
          <w:i w:val="false"/>
          <w:iCs w:val="false"/>
        </w:rPr>
        <w:t>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Для таблицы синтаксического анализа это приведет к объединению строк 1 и 3, 2 и 4: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49"/>
        <w:gridCol w:w="1419"/>
        <w:gridCol w:w="1420"/>
        <w:gridCol w:w="1409"/>
        <w:gridCol w:w="1420"/>
        <w:gridCol w:w="1421"/>
      </w:tblGrid>
      <w:tr>
        <w:trPr>
          <w:cantSplit w:val="false"/>
        </w:trPr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  <w:r>
              <w:rPr/>
              <w:t>(2)</w:t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  <w:r>
              <w:rPr/>
              <w:t>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  <w:r>
              <w:rPr/>
              <w:t>(1)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2</w:t>
            </w:r>
            <w:r>
              <w:rPr/>
              <w:t>(1)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2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4</w:t>
            </w:r>
            <w:r>
              <w:rPr/>
              <w:t>(1)</w:t>
            </w:r>
          </w:p>
        </w:tc>
        <w:tc>
          <w:tcPr>
            <w:tcW w:w="1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4</w:t>
            </w:r>
            <w:r>
              <w:rPr/>
              <w:t>(2)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both"/>
              <w:rPr/>
            </w:pPr>
            <w:r>
              <w:rPr/>
              <w:t>4</w:t>
            </w:r>
            <w:r>
              <w:rPr/>
              <w:t>(3)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ru-RU</dc:language>
  <cp:revision>0</cp:revision>
</cp:coreProperties>
</file>