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color w:val="000000"/>
        </w:rPr>
      </w:pPr>
      <w:r>
        <w:rPr>
          <w:color w:val="000000"/>
        </w:rPr>
        <w:t>Перед тем как начать работу пользователь должен войти в систему послав запрос о входе в систему с корректными именем пользователя и паролем. При попытке работы до успешного входа пользователя в систему выполнение обработчика клиентских запросов будет завершено с ошибкой (в будущем, возможно, это поведение будет изменено на более user friendly).</w:t>
      </w:r>
    </w:p>
    <w:p>
      <w:pPr>
        <w:pStyle w:val="Normal"/>
        <w:numPr>
          <w:ilvl w:val="0"/>
          <w:numId w:val="1"/>
        </w:numPr>
        <w:jc w:val="both"/>
        <w:rPr>
          <w:color w:val="000000"/>
        </w:rPr>
      </w:pPr>
      <w:r>
        <w:rPr>
          <w:color w:val="000000"/>
        </w:rPr>
        <w:t>Количество попыток ввода данных аутентификации ограничено (при помощи одного из параметров конфигурации в конфигурационном файле CLI сервиса); при превышении этого ограничения генерируется ошибка ввода данных аутентификации и взаимодействие с данным клиентом прекращается (закрывается клиентский сокет, завершает свое выполнение обработчик запросов от данного клиента).</w:t>
      </w:r>
    </w:p>
    <w:p>
      <w:pPr>
        <w:pStyle w:val="Normal"/>
        <w:numPr>
          <w:ilvl w:val="0"/>
          <w:numId w:val="1"/>
        </w:numPr>
        <w:jc w:val="both"/>
        <w:rPr>
          <w:color w:val="000000"/>
        </w:rPr>
      </w:pPr>
      <w:r>
        <w:rPr>
          <w:color w:val="000000"/>
        </w:rPr>
        <w:t>После успешного ввода данных аутентификации (входа пользователя в систему), попытка ввести такие данные еще раз приводит к генерации ошибки ввода данных аутентификации. Но в этом случае взаимодействие с данным клиентом не прекращается).</w:t>
      </w:r>
    </w:p>
    <w:p>
      <w:pPr>
        <w:pStyle w:val="Normal"/>
        <w:numPr>
          <w:ilvl w:val="0"/>
          <w:numId w:val="1"/>
        </w:numPr>
        <w:jc w:val="both"/>
        <w:rPr/>
      </w:pPr>
      <w:r>
        <w:rPr/>
        <w:t>После того как пользователь успешно вошел в систему (в случае успешного</w:t>
      </w:r>
      <w:r>
        <w:rPr>
          <w:b w:val="false"/>
          <w:bCs w:val="false"/>
        </w:rPr>
        <w:t xml:space="preserve"> входа пользователя в систему</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состоянии.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взаимодействие с клиентом прекращается. Перед завершением работы клиенту шлется уведомление о завершении работы клиентской сессии После этого обработчик клиентских запросов завершает свою работу, клиентский сокет закрывается на стороне CLI сервиса.</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w:t>
      </w:r>
    </w:p>
    <w:p>
      <w:pPr>
        <w:pStyle w:val="Normal"/>
        <w:numPr>
          <w:ilvl w:val="0"/>
          <w:numId w:val="1"/>
        </w:numPr>
        <w:jc w:val="both"/>
        <w:rPr/>
      </w:pPr>
      <w:r>
        <w:rPr/>
        <w:t>Если пользователь бездействует в течении некоторого времени, то обработчик клиентских запросов на CLI сервисе завершает свою работу, отсылает об этом уведомление пользователю и закрывает клиентский сокет на стороне CLI сервиса.</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объектов (term)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Normal"/>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Normal"/>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интерфейса</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Успешный вход в систему: фундаментальный режим работы становится текущим состоянием.</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tabs>
          <w:tab w:val="left" w:pos="1620" w:leader="none"/>
          <w:tab w:val="left" w:pos="1790" w:leader="none"/>
        </w:tabs>
        <w:jc w:val="both"/>
        <w:rPr/>
      </w:pPr>
      <w:r>
        <w:rPr/>
        <w:t xml:space="preserve">Команда </w:t>
      </w:r>
      <w:r>
        <w:rPr>
          <w:b/>
          <w:bCs/>
        </w:rPr>
        <w:t>logout</w:t>
      </w:r>
      <w:r>
        <w:rPr/>
        <w:t>: завершение работы с данным клиентом.</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Команды CLI сервиса</w:t>
      </w:r>
    </w:p>
    <w:p>
      <w:pPr>
        <w:pStyle w:val="Normal"/>
        <w:jc w:val="both"/>
        <w:rPr/>
      </w:pPr>
      <w:r>
        <w:rPr/>
      </w:r>
    </w:p>
    <w:p>
      <w:pPr>
        <w:pStyle w:val="Normal"/>
        <w:jc w:val="both"/>
        <w:rPr/>
      </w:pPr>
      <w:r>
        <w:rPr/>
        <w:tab/>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Normal"/>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4" w:type="dxa"/>
          <w:bottom w:w="55" w:type="dxa"/>
          <w:right w:w="55" w:type="dxa"/>
        </w:tblCellMar>
      </w:tblPr>
      <w:tblGrid>
        <w:gridCol w:w="9620"/>
      </w:tblGrid>
      <w:tr>
        <w:trPr>
          <w:cantSplit w:val="false"/>
        </w:trPr>
        <w:tc>
          <w:tcPr>
            <w:tcW w:w="9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logout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выход пользователя из системы</w:t>
            </w:r>
          </w:p>
          <w:p>
            <w:pPr>
              <w:pStyle w:val="Style20"/>
              <w:jc w:val="both"/>
              <w:rPr>
                <w:b/>
                <w:bCs/>
              </w:rPr>
            </w:pPr>
            <w:r>
              <w:rPr/>
              <w:t xml:space="preserve">Использование: </w:t>
            </w:r>
            <w:r>
              <w:rPr>
                <w:b/>
                <w:bCs/>
              </w:rPr>
              <w:t>logout</w:t>
            </w:r>
          </w:p>
          <w:p>
            <w:pPr>
              <w:pStyle w:val="Style20"/>
              <w:jc w:val="both"/>
              <w:rPr>
                <w:color w:val="800000"/>
              </w:rPr>
            </w:pPr>
            <w:r>
              <w:rPr/>
              <w:t xml:space="preserve">Режимы CLI: фундаментальный режим работы, </w:t>
            </w:r>
            <w:r>
              <w:rPr>
                <w:color w:val="800000"/>
              </w:rPr>
              <w:t>режим глобальной настройки, режим настройки интерфейсов,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configure terminal</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переход в режим глобальной настройки</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ping</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отправка ICMP эхо-запросов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 xml:space="preserve">Режимы CLI: </w:t>
            </w:r>
            <w:bookmarkStart w:id="0" w:name="__DdeLink__250_323180028"/>
            <w:bookmarkEnd w:id="0"/>
            <w:r>
              <w:rPr/>
              <w:t>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interface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переход в режим настройки интерфейса</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interface range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переход в режим настройки группы интерфейсов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создание VLAN и переход в режим настройки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no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удаление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настройка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no 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настройка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no 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удаление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end</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возврат в фундаментальный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exit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возврат в предыдущий по уровню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b/>
                <w:bCs/>
              </w:rPr>
            </w:pPr>
            <w:r>
              <w:rPr>
                <w:b/>
                <w:bCs/>
              </w:rPr>
              <w:t>show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Style20"/>
              <w:jc w:val="both"/>
              <w:rPr/>
            </w:pPr>
            <w:r>
              <w:rPr/>
              <w:t>Определение: вывод информации о VLAN, созданных на устройстве</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да</w:t>
            </w:r>
          </w:p>
        </w:tc>
      </w:tr>
    </w:tbl>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 xml:space="preserve">Для конфигурирования </w:t>
      </w:r>
      <w:bookmarkStart w:id="1" w:name="__DdeLink__868_2068649329"/>
      <w:r>
        <w:rPr/>
        <w:t>CLI сервиса</w:t>
      </w:r>
      <w:bookmarkEnd w:id="1"/>
      <w:r>
        <w:rPr/>
        <w:t xml:space="preserve"> необходимо наличие нескольких конфигурационных файлов. Все конфигурационные файлы содержат данные в виде объектов (term) языка Erlang; такой подход позволяет сразу же получать объекты языка Erlang при чтении содержимого этих файлов при помощи, например, функции </w:t>
      </w:r>
      <w:r>
        <w:rPr>
          <w:b/>
          <w:bCs/>
        </w:rPr>
        <w:t>io:read/2</w:t>
      </w:r>
      <w:r>
        <w:rPr/>
        <w:t>. Следующие файлы используются на данный момент для конфигурации CLI сервиса:</w:t>
      </w:r>
    </w:p>
    <w:p>
      <w:pPr>
        <w:pStyle w:val="Normal"/>
        <w:numPr>
          <w:ilvl w:val="0"/>
          <w:numId w:val="3"/>
        </w:numPr>
        <w:jc w:val="both"/>
        <w:rPr/>
      </w:pPr>
      <w:r>
        <w:rPr/>
        <w:t>Основной конфигурационный файл.</w:t>
      </w:r>
    </w:p>
    <w:p>
      <w:pPr>
        <w:pStyle w:val="Normal"/>
        <w:numPr>
          <w:ilvl w:val="0"/>
          <w:numId w:val="3"/>
        </w:numPr>
        <w:jc w:val="both"/>
        <w:rPr/>
      </w:pPr>
      <w:r>
        <w:rPr/>
        <w:t>Конфигурационный файл с описанием всех используемых команд.</w:t>
      </w:r>
    </w:p>
    <w:p>
      <w:pPr>
        <w:pStyle w:val="Normal"/>
        <w:numPr>
          <w:ilvl w:val="0"/>
          <w:numId w:val="3"/>
        </w:numPr>
        <w:jc w:val="both"/>
        <w:rPr/>
      </w:pPr>
      <w:r>
        <w:rPr/>
        <w:t>Конфигурационный файл с описанием машины состояний CLI.</w:t>
      </w:r>
    </w:p>
    <w:p>
      <w:pPr>
        <w:pStyle w:val="Normal"/>
        <w:numPr>
          <w:ilvl w:val="0"/>
          <w:numId w:val="3"/>
        </w:numPr>
        <w:jc w:val="both"/>
        <w:rPr/>
      </w:pPr>
      <w:r>
        <w:rPr/>
        <w:t>Конфигурационный файл с определением всех зарегистрированных пользователей в системе.</w:t>
      </w:r>
    </w:p>
    <w:p>
      <w:pPr>
        <w:pStyle w:val="Normal"/>
        <w:numPr>
          <w:ilvl w:val="0"/>
          <w:numId w:val="3"/>
        </w:numPr>
        <w:jc w:val="both"/>
        <w:rPr/>
      </w:pPr>
      <w:r>
        <w:rPr/>
        <w:t>Конфигурационный файл с определением разрешений на использование команд.</w:t>
      </w:r>
    </w:p>
    <w:p>
      <w:pPr>
        <w:pStyle w:val="Normal"/>
        <w:jc w:val="both"/>
        <w:rPr/>
      </w:pPr>
      <w:r>
        <w:rPr/>
        <w:t>Расположение основного конфигурационного файла определяется в app файле CLI сервиса. Расположение остальных конфигурационных файлов определяется в основном конфигурационном файле. При этом все относительные пути рассматриваются относительно директории, в которой располагается основной конфигурационный файл. Обычно все конфигурационные файлы располагаются вместе — в одной директории.</w:t>
      </w:r>
    </w:p>
    <w:p>
      <w:pPr>
        <w:pStyle w:val="Normal"/>
        <w:jc w:val="both"/>
        <w:rPr>
          <w:i w:val="false"/>
          <w:iCs w:val="false"/>
        </w:rPr>
      </w:pPr>
      <w:r>
        <w:rPr/>
        <w:tab/>
        <w:t xml:space="preserve">Основной конфигурационный файл по умолчанию имеет следующее имя:  </w:t>
      </w:r>
      <w:r>
        <w:rPr>
          <w:i/>
          <w:iCs/>
        </w:rPr>
        <w:t>cli_service.conf</w:t>
      </w:r>
      <w:r>
        <w:rPr>
          <w:i w:val="false"/>
          <w:iCs w:val="false"/>
        </w:rPr>
        <w:t xml:space="preserve"> (по умолчанию полное имя </w:t>
      </w:r>
      <w:r>
        <w:rPr>
          <w:i/>
          <w:iCs/>
        </w:rPr>
        <w:t>/etc/cli_service/cli_service.conf</w:t>
      </w:r>
      <w:r>
        <w:rPr>
          <w:i w:val="false"/>
          <w:iCs w:val="false"/>
        </w:rPr>
        <w:t>). Формат этого файла следующий:</w:t>
      </w:r>
    </w:p>
    <w:p>
      <w:pPr>
        <w:pStyle w:val="Normal"/>
        <w:jc w:val="both"/>
        <w:rPr>
          <w:b/>
          <w:bCs/>
          <w:i w:val="false"/>
          <w:iCs w:val="false"/>
        </w:rPr>
      </w:pPr>
      <w:r>
        <w:rPr>
          <w:b/>
          <w:bCs/>
          <w:i w:val="false"/>
          <w:iCs w:val="false"/>
        </w:rPr>
        <w:t>[{'cli_terminal', CliTerminalConfig,</w:t>
      </w:r>
    </w:p>
    <w:p>
      <w:pPr>
        <w:pStyle w:val="Normal"/>
        <w:jc w:val="both"/>
        <w:rPr>
          <w:b/>
          <w:bCs/>
          <w:i w:val="false"/>
          <w:iCs w:val="false"/>
        </w:rPr>
      </w:pPr>
      <w:r>
        <w:rPr>
          <w:b/>
          <w:bCs/>
          <w:i w:val="false"/>
          <w:iCs w:val="false"/>
        </w:rPr>
        <w:t>{'commands', DataSourceConfig},</w:t>
      </w:r>
    </w:p>
    <w:p>
      <w:pPr>
        <w:pStyle w:val="Normal"/>
        <w:jc w:val="both"/>
        <w:rPr>
          <w:b/>
          <w:bCs/>
          <w:i w:val="false"/>
          <w:iCs w:val="false"/>
        </w:rPr>
      </w:pPr>
      <w:r>
        <w:rPr>
          <w:b/>
          <w:bCs/>
          <w:i w:val="false"/>
          <w:iCs w:val="false"/>
        </w:rPr>
        <w:t>{'cli_fsm', DataSourceConfig},</w:t>
      </w:r>
    </w:p>
    <w:p>
      <w:pPr>
        <w:pStyle w:val="Normal"/>
        <w:jc w:val="both"/>
        <w:rPr>
          <w:b/>
          <w:bCs/>
          <w:i w:val="false"/>
          <w:iCs w:val="false"/>
        </w:rPr>
      </w:pPr>
      <w:r>
        <w:rPr>
          <w:b/>
          <w:bCs/>
          <w:i w:val="false"/>
          <w:iCs w:val="false"/>
        </w:rPr>
        <w:t>{'authentication_service', DataSourceConfig},</w:t>
      </w:r>
    </w:p>
    <w:p>
      <w:pPr>
        <w:pStyle w:val="Normal"/>
        <w:jc w:val="both"/>
        <w:rPr>
          <w:b/>
          <w:bCs/>
          <w:i w:val="false"/>
          <w:iCs w:val="false"/>
        </w:rPr>
      </w:pPr>
      <w:r>
        <w:rPr>
          <w:b/>
          <w:bCs/>
          <w:i w:val="false"/>
          <w:iCs w:val="false"/>
        </w:rPr>
        <w:t>{'authorization_service', DataSourceConfig}].</w:t>
      </w:r>
    </w:p>
    <w:p>
      <w:pPr>
        <w:pStyle w:val="Normal"/>
        <w:jc w:val="both"/>
        <w:rPr>
          <w:i w:val="false"/>
          <w:iCs w:val="false"/>
        </w:rPr>
      </w:pPr>
      <w:r>
        <w:rPr>
          <w:i w:val="false"/>
          <w:iCs w:val="false"/>
        </w:rPr>
        <w:t xml:space="preserve">Здесь запись с ключом </w:t>
      </w:r>
      <w:r>
        <w:rPr>
          <w:b/>
          <w:bCs/>
          <w:i w:val="false"/>
          <w:iCs w:val="false"/>
        </w:rPr>
        <w:t>'cli_terminal'</w:t>
      </w:r>
      <w:r>
        <w:rPr>
          <w:i w:val="false"/>
          <w:iCs w:val="false"/>
        </w:rPr>
        <w:t xml:space="preserve"> содержит конфигурацию взаимодействия с терминальным клиентом, запись с ключом </w:t>
      </w:r>
      <w:r>
        <w:rPr>
          <w:b/>
          <w:bCs/>
          <w:i w:val="false"/>
          <w:iCs w:val="false"/>
        </w:rPr>
        <w:t>'commands'</w:t>
      </w:r>
      <w:r>
        <w:rPr>
          <w:i w:val="false"/>
          <w:iCs w:val="false"/>
        </w:rPr>
        <w:t xml:space="preserve"> содержит информацию о расположении конфигурационного файла с описанием всех используемых команд, запись с ключом </w:t>
      </w:r>
      <w:r>
        <w:rPr>
          <w:b/>
          <w:bCs/>
          <w:i w:val="false"/>
          <w:iCs w:val="false"/>
        </w:rPr>
        <w:t>'cli_fsm'</w:t>
      </w:r>
      <w:r>
        <w:rPr>
          <w:i w:val="false"/>
          <w:iCs w:val="false"/>
        </w:rPr>
        <w:t xml:space="preserve"> содержит информацию о расположении конфигурационного файла с описанием машины состояний CLI, запись с ключом </w:t>
      </w:r>
      <w:r>
        <w:rPr>
          <w:b/>
          <w:bCs/>
          <w:i w:val="false"/>
          <w:iCs w:val="false"/>
        </w:rPr>
        <w:t>'authentication_service'</w:t>
      </w:r>
      <w:r>
        <w:rPr>
          <w:i w:val="false"/>
          <w:iCs w:val="false"/>
        </w:rPr>
        <w:t xml:space="preserve"> содержит информацию о расположении конфигурационного файла с определением всех зарегистрированных пользователей в системе, запись с ключом </w:t>
      </w:r>
      <w:r>
        <w:rPr>
          <w:b/>
          <w:bCs/>
          <w:i w:val="false"/>
          <w:iCs w:val="false"/>
        </w:rPr>
        <w:t>'authorization_service'</w:t>
      </w:r>
      <w:r>
        <w:rPr>
          <w:i w:val="false"/>
          <w:iCs w:val="false"/>
        </w:rPr>
        <w:t xml:space="preserve"> содержит информацию о расположении конфигурационного файла с определением разрешений на использование команд. Конфигурация взаимодействия с терминальным клиентом </w:t>
      </w:r>
      <w:r>
        <w:rPr>
          <w:b/>
          <w:bCs/>
          <w:i w:val="false"/>
          <w:iCs w:val="false"/>
        </w:rPr>
        <w:t>CliTerminalConfig</w:t>
      </w:r>
      <w:r>
        <w:rPr>
          <w:i w:val="false"/>
          <w:iCs w:val="false"/>
        </w:rPr>
        <w:t xml:space="preserve"> имеет следующий формат:</w:t>
      </w:r>
    </w:p>
    <w:p>
      <w:pPr>
        <w:pStyle w:val="Normal"/>
        <w:jc w:val="both"/>
        <w:rPr>
          <w:i w:val="false"/>
          <w:iCs w:val="false"/>
        </w:rPr>
      </w:pPr>
      <w:r>
        <w:rPr>
          <w:b/>
          <w:bCs/>
          <w:i w:val="false"/>
          <w:iCs w:val="false"/>
        </w:rPr>
        <w:t xml:space="preserve">[{'port_number', PortNumber}, {'downtime', Downtime}, </w:t>
      </w:r>
      <w:r>
        <w:rPr>
          <w:b/>
          <w:bCs/>
          <w:i w:val="false"/>
          <w:iCs w:val="false"/>
        </w:rPr>
        <w:t>{'login_attempt_count', Count}</w:t>
      </w:r>
      <w:r>
        <w:rPr>
          <w:b/>
          <w:bCs/>
          <w:i w:val="false"/>
          <w:iCs w:val="false"/>
        </w:rPr>
        <w:t>]</w:t>
      </w:r>
      <w:r>
        <w:rPr>
          <w:i w:val="false"/>
          <w:iCs w:val="false"/>
        </w:rPr>
        <w:t>.</w:t>
      </w:r>
    </w:p>
    <w:p>
      <w:pPr>
        <w:pStyle w:val="Normal"/>
        <w:jc w:val="both"/>
        <w:rPr>
          <w:i w:val="false"/>
          <w:iCs w:val="false"/>
        </w:rPr>
      </w:pPr>
      <w:r>
        <w:rPr>
          <w:i w:val="false"/>
          <w:iCs w:val="false"/>
        </w:rPr>
        <w:t xml:space="preserve">Здесь </w:t>
      </w:r>
      <w:r>
        <w:rPr>
          <w:b/>
          <w:bCs/>
          <w:i w:val="false"/>
          <w:iCs w:val="false"/>
        </w:rPr>
        <w:t>PortNumber</w:t>
      </w:r>
      <w:r>
        <w:rPr>
          <w:i w:val="false"/>
          <w:iCs w:val="false"/>
        </w:rPr>
        <w:t xml:space="preserve"> — номер listen порта для подключения терминального клиента, </w:t>
      </w:r>
      <w:r>
        <w:rPr>
          <w:b/>
          <w:bCs/>
          <w:i w:val="false"/>
          <w:iCs w:val="false"/>
        </w:rPr>
        <w:t>Downtime</w:t>
      </w:r>
      <w:r>
        <w:rPr>
          <w:i w:val="false"/>
          <w:iCs w:val="false"/>
        </w:rPr>
        <w:t xml:space="preserve"> — время простоя терминального клиента в секундах, </w:t>
      </w:r>
      <w:r>
        <w:rPr>
          <w:b/>
          <w:bCs/>
          <w:i w:val="false"/>
          <w:iCs w:val="false"/>
        </w:rPr>
        <w:t>Count</w:t>
      </w:r>
      <w:r>
        <w:rPr>
          <w:i w:val="false"/>
          <w:iCs w:val="false"/>
        </w:rPr>
        <w:t xml:space="preserve"> — максимальное количество попыток ввода данных аутентификации (при превышении которого взаимодействие с клиентом прекращается) или 0, если данные аутентификации можно вводить неограниченно</w:t>
      </w:r>
      <w:r>
        <w:rPr>
          <w:i w:val="false"/>
          <w:iCs w:val="false"/>
        </w:rPr>
        <w:t xml:space="preserve">. Информация о расположении конфигурационного файла </w:t>
      </w:r>
      <w:r>
        <w:rPr>
          <w:b/>
          <w:bCs/>
          <w:i w:val="false"/>
          <w:iCs w:val="false"/>
        </w:rPr>
        <w:t>DataSourceConfig</w:t>
      </w:r>
      <w:r>
        <w:rPr>
          <w:i w:val="false"/>
          <w:iCs w:val="false"/>
        </w:rPr>
        <w:t xml:space="preserve"> имеет следующий формат:</w:t>
      </w:r>
    </w:p>
    <w:p>
      <w:pPr>
        <w:pStyle w:val="Normal"/>
        <w:jc w:val="both"/>
        <w:rPr>
          <w:i w:val="false"/>
          <w:iCs w:val="false"/>
        </w:rPr>
      </w:pPr>
      <w:r>
        <w:rPr>
          <w:b/>
          <w:bCs/>
          <w:i w:val="false"/>
          <w:iCs w:val="false"/>
        </w:rPr>
        <w:t>[{'data_source', DataSourceLocation}]</w:t>
      </w:r>
      <w:r>
        <w:rPr>
          <w:i w:val="false"/>
          <w:iCs w:val="false"/>
        </w:rPr>
        <w:t>.</w:t>
      </w:r>
    </w:p>
    <w:p>
      <w:pPr>
        <w:pStyle w:val="Normal"/>
        <w:jc w:val="both"/>
        <w:rPr>
          <w:i w:val="false"/>
          <w:iCs w:val="false"/>
        </w:rPr>
      </w:pPr>
      <w:r>
        <w:rPr>
          <w:i w:val="false"/>
          <w:iCs w:val="false"/>
        </w:rPr>
        <w:t>Здесь DataSourceLocation — путь (относительный или абсолютный) до конфигурационного файла.</w:t>
      </w:r>
    </w:p>
    <w:p>
      <w:pPr>
        <w:pStyle w:val="Normal"/>
        <w:jc w:val="both"/>
        <w:rPr/>
      </w:pPr>
      <w:r>
        <w:rPr/>
        <w:tab/>
        <w:t xml:space="preserve">Конфигурационный файл с описанием всех используемых команд по умолчанию имеет следующее имя: </w:t>
      </w:r>
      <w:r>
        <w:rPr>
          <w:i/>
          <w:iCs/>
        </w:rPr>
        <w:t>command_data</w:t>
      </w:r>
      <w:r>
        <w:rPr/>
        <w:t>. Формат этого файла следующий:</w:t>
      </w:r>
    </w:p>
    <w:p>
      <w:pPr>
        <w:pStyle w:val="Normal"/>
        <w:jc w:val="both"/>
        <w:rPr>
          <w:b/>
          <w:bCs/>
        </w:rPr>
      </w:pPr>
      <w:r>
        <w:rPr>
          <w:b/>
          <w:bCs/>
        </w:rPr>
        <w:t>[{CommandName :: atom(), CommandModule :: atom()}].</w:t>
      </w:r>
    </w:p>
    <w:p>
      <w:pPr>
        <w:pStyle w:val="Normal"/>
        <w:jc w:val="both"/>
        <w:rPr/>
      </w:pPr>
      <w:r>
        <w:rPr/>
        <w:t xml:space="preserve">Здесь, </w:t>
      </w:r>
      <w:r>
        <w:rPr>
          <w:b/>
          <w:bCs/>
        </w:rPr>
        <w:t>CommandName</w:t>
      </w:r>
      <w:r>
        <w:rPr/>
        <w:t xml:space="preserve"> - имя команды, </w:t>
      </w:r>
      <w:r>
        <w:rPr>
          <w:b/>
          <w:bCs/>
        </w:rPr>
        <w:t>CommandModule</w:t>
      </w:r>
      <w:r>
        <w:rPr/>
        <w:t xml:space="preserve"> - имя модуля, в котором эта команда определена. Для всех команд, определенных в системе должна быть соответствующая запись в этом файле.</w:t>
      </w:r>
    </w:p>
    <w:p>
      <w:pPr>
        <w:pStyle w:val="Normal"/>
        <w:jc w:val="both"/>
        <w:rPr/>
      </w:pPr>
      <w:r>
        <w:rPr/>
        <w:tab/>
        <w:t xml:space="preserve">Конфигурационный файл с описанием машины состояний CLI по умолчанию имеет следующее имя: </w:t>
      </w:r>
      <w:r>
        <w:rPr>
          <w:i/>
          <w:iCs/>
        </w:rPr>
        <w:t>cli_fsm_data</w:t>
      </w:r>
      <w:r>
        <w:rPr/>
        <w:t>. Формат этого файла следующий:</w:t>
      </w:r>
    </w:p>
    <w:p>
      <w:pPr>
        <w:pStyle w:val="Normal"/>
        <w:jc w:val="both"/>
        <w:rPr>
          <w:b/>
          <w:bCs/>
        </w:rPr>
      </w:pPr>
      <w:r>
        <w:rPr>
          <w:b/>
          <w:bCs/>
        </w:rPr>
        <w:t>[{'states', StateTable}, {'transitions', TransitionTable}, {'initial_state', Statename :: atom()}, {'</w:t>
      </w:r>
      <w:r>
        <w:rPr>
          <w:b/>
          <w:bCs/>
        </w:rPr>
        <w:t>final</w:t>
      </w:r>
      <w:r>
        <w:rPr>
          <w:b/>
          <w:bCs/>
        </w:rPr>
        <w:t>_state', Statename :: atom()}].</w:t>
      </w:r>
    </w:p>
    <w:p>
      <w:pPr>
        <w:pStyle w:val="Normal"/>
        <w:jc w:val="both"/>
        <w:rPr/>
      </w:pPr>
      <w:r>
        <w:rPr/>
        <w:t xml:space="preserve">Здесь запись с ключом </w:t>
      </w:r>
      <w:r>
        <w:rPr>
          <w:b/>
          <w:bCs/>
        </w:rPr>
        <w:t>'states'</w:t>
      </w:r>
      <w:r>
        <w:rPr/>
        <w:t xml:space="preserve"> содержит таблицу всех состояний в системе, запись с ключом </w:t>
      </w:r>
      <w:r>
        <w:rPr>
          <w:b/>
          <w:bCs/>
        </w:rPr>
        <w:t>'transitions'</w:t>
      </w:r>
      <w:r>
        <w:rPr/>
        <w:t xml:space="preserve"> — таблицу всех переходов в системе, а запись с ключом </w:t>
      </w:r>
      <w:r>
        <w:rPr>
          <w:b/>
          <w:bCs/>
        </w:rPr>
        <w:t>'initial_state'</w:t>
      </w:r>
      <w:r>
        <w:rPr/>
        <w:t xml:space="preserve"> — имя начального состояния, </w:t>
      </w:r>
      <w:r>
        <w:rPr>
          <w:b/>
          <w:bCs/>
        </w:rPr>
        <w:t>'</w:t>
      </w:r>
      <w:r>
        <w:rPr>
          <w:b/>
          <w:bCs/>
        </w:rPr>
        <w:t>final</w:t>
      </w:r>
      <w:r>
        <w:rPr>
          <w:b/>
          <w:bCs/>
        </w:rPr>
        <w:t>_state'</w:t>
      </w:r>
      <w:r>
        <w:rPr/>
        <w:t xml:space="preserve"> - </w:t>
      </w:r>
      <w:r>
        <w:rPr/>
        <w:t>имя терминального состояния</w:t>
      </w:r>
      <w:r>
        <w:rPr/>
        <w:t>. Таблица всех состояний в системе имеет следующий вид:</w:t>
      </w:r>
    </w:p>
    <w:p>
      <w:pPr>
        <w:pStyle w:val="Normal"/>
        <w:jc w:val="both"/>
        <w:rPr>
          <w:b/>
          <w:bCs/>
        </w:rPr>
      </w:pPr>
      <w:r>
        <w:rPr>
          <w:b/>
          <w:bCs/>
        </w:rPr>
        <w:t>[{Statename :: atom(), Representation :: string(), AllowedCommands :: [atom()]}</w:t>
      </w:r>
      <w:r>
        <w:rPr>
          <w:b/>
          <w:bCs/>
        </w:rPr>
        <w:t xml:space="preserve">, </w:t>
      </w:r>
      <w:bookmarkStart w:id="2" w:name="__DdeLink__647_1807246023"/>
      <w:r>
        <w:rPr>
          <w:b/>
          <w:bCs/>
        </w:rPr>
        <w:t>ExitCommand</w:t>
      </w:r>
      <w:bookmarkEnd w:id="2"/>
      <w:r>
        <w:rPr>
          <w:b/>
          <w:bCs/>
        </w:rPr>
        <w:t xml:space="preserve"> :: atom()</w:t>
      </w:r>
      <w:r>
        <w:rPr>
          <w:b/>
          <w:bCs/>
        </w:rPr>
        <w:t>].</w:t>
      </w:r>
    </w:p>
    <w:p>
      <w:pPr>
        <w:pStyle w:val="Normal"/>
        <w:jc w:val="both"/>
        <w:rPr/>
      </w:pPr>
      <w:r>
        <w:rPr/>
        <w:t xml:space="preserve">Здесь </w:t>
      </w:r>
      <w:r>
        <w:rPr>
          <w:b/>
          <w:bCs/>
        </w:rPr>
        <w:t>Statename</w:t>
      </w:r>
      <w:r>
        <w:rPr/>
        <w:t xml:space="preserve"> — имя состояния, </w:t>
      </w:r>
      <w:r>
        <w:rPr>
          <w:b/>
          <w:bCs/>
        </w:rPr>
        <w:t>Representation</w:t>
      </w:r>
      <w:r>
        <w:rPr/>
        <w:t xml:space="preserve"> — строковое представление состояния (для отображения состояния в строке подсказки), </w:t>
      </w:r>
      <w:r>
        <w:rPr>
          <w:b/>
          <w:bCs/>
        </w:rPr>
        <w:t>AllowedCommands</w:t>
      </w:r>
      <w:r>
        <w:rPr/>
        <w:t xml:space="preserve"> — список имен команд, доступных в данном состоянии, </w:t>
      </w:r>
      <w:r>
        <w:rPr>
          <w:b/>
          <w:bCs/>
        </w:rPr>
        <w:t>ExitCommand</w:t>
      </w:r>
      <w:r>
        <w:rPr/>
        <w:t xml:space="preserve"> — </w:t>
      </w:r>
      <w:r>
        <w:rPr/>
        <w:t>имя команды для выхода из данного состояния</w:t>
      </w:r>
      <w:r>
        <w:rPr/>
        <w:t>. Таблица всех переходов в системе имеет следующий вид:</w:t>
      </w:r>
    </w:p>
    <w:p>
      <w:pPr>
        <w:pStyle w:val="Normal"/>
        <w:jc w:val="both"/>
        <w:rPr>
          <w:b/>
          <w:bCs/>
        </w:rPr>
      </w:pPr>
      <w:r>
        <w:rPr>
          <w:b/>
          <w:bCs/>
        </w:rPr>
        <w:t>[{FromState :: atom(), ToState :: atom(), CommandName :: atom()}].</w:t>
      </w:r>
    </w:p>
    <w:p>
      <w:pPr>
        <w:pStyle w:val="Normal"/>
        <w:jc w:val="both"/>
        <w:rPr/>
      </w:pPr>
      <w:r>
        <w:rPr/>
        <w:t xml:space="preserve">Здесь </w:t>
      </w:r>
      <w:r>
        <w:rPr>
          <w:b/>
          <w:bCs/>
        </w:rPr>
        <w:t>FromState</w:t>
      </w:r>
      <w:r>
        <w:rPr/>
        <w:t xml:space="preserve"> — имя исходного состояния, </w:t>
      </w:r>
      <w:r>
        <w:rPr>
          <w:b/>
          <w:bCs/>
        </w:rPr>
        <w:t>ToState</w:t>
      </w:r>
      <w:r>
        <w:rPr/>
        <w:t xml:space="preserve"> — имя состояния, в которое будет осуществлен переход, </w:t>
      </w:r>
      <w:r>
        <w:rPr>
          <w:b/>
          <w:bCs/>
        </w:rPr>
        <w:t>CommandName</w:t>
      </w:r>
      <w:r>
        <w:rPr/>
        <w:t xml:space="preserve"> — имя команды, в результате успешного выполнения которой будет осуществлен переход.</w:t>
      </w:r>
    </w:p>
    <w:p>
      <w:pPr>
        <w:pStyle w:val="Normal"/>
        <w:jc w:val="both"/>
        <w:rPr/>
      </w:pPr>
      <w:r>
        <w:rPr/>
        <w:tab/>
        <w:t xml:space="preserve">Конфигурационный файл с определением всех зарегистрированных пользователей в системе по умолчанию имеет следующее имя: </w:t>
      </w:r>
      <w:r>
        <w:rPr>
          <w:i/>
          <w:iCs/>
        </w:rPr>
        <w:t>authentication_data</w:t>
      </w:r>
      <w:r>
        <w:rPr/>
        <w:t>. Формат этого файла следующий:</w:t>
      </w:r>
    </w:p>
    <w:p>
      <w:pPr>
        <w:pStyle w:val="Normal"/>
        <w:jc w:val="both"/>
        <w:rPr>
          <w:b/>
          <w:bCs/>
        </w:rPr>
      </w:pPr>
      <w:r>
        <w:rPr>
          <w:b/>
          <w:bCs/>
        </w:rPr>
        <w:t>[{Uid :: non_neg_integer(), Username :: string(), PasswordHash :: binary(), AccessLevel :: non_neg_integer()}].</w:t>
      </w:r>
    </w:p>
    <w:p>
      <w:pPr>
        <w:pStyle w:val="Normal"/>
        <w:jc w:val="both"/>
        <w:rPr/>
      </w:pPr>
      <w:r>
        <w:rPr/>
        <w:t xml:space="preserve">Здесь </w:t>
      </w:r>
      <w:r>
        <w:rPr>
          <w:b/>
          <w:bCs/>
        </w:rPr>
        <w:t>Uid</w:t>
      </w:r>
      <w:r>
        <w:rPr/>
        <w:t xml:space="preserve"> — идентификатор пользователя, </w:t>
      </w:r>
      <w:r>
        <w:rPr>
          <w:b/>
          <w:bCs/>
        </w:rPr>
        <w:t>Username</w:t>
      </w:r>
      <w:r>
        <w:rPr/>
        <w:t xml:space="preserve"> — имя пользователя, </w:t>
      </w:r>
      <w:r>
        <w:rPr>
          <w:b/>
          <w:bCs/>
        </w:rPr>
        <w:t>PasswordHash</w:t>
      </w:r>
      <w:r>
        <w:rPr/>
        <w:t xml:space="preserve"> — хэш пароля пользователя (об алгоритме его формирования см. ...), </w:t>
      </w:r>
      <w:r>
        <w:rPr>
          <w:b/>
          <w:bCs/>
        </w:rPr>
        <w:t>AccessLevel</w:t>
      </w:r>
      <w:r>
        <w:rPr/>
        <w:t xml:space="preserve"> — уровень доступа пользователя (пользователь может запускать команды, уровень доступа которых не выше его уровня доступа).</w:t>
      </w:r>
    </w:p>
    <w:p>
      <w:pPr>
        <w:pStyle w:val="Normal"/>
        <w:jc w:val="both"/>
        <w:rPr/>
      </w:pPr>
      <w:r>
        <w:rPr/>
        <w:tab/>
        <w:t xml:space="preserve">Конфигурационный файл с определением разрешений на использование команд по умолчанию имеет следующее имя: </w:t>
      </w:r>
      <w:r>
        <w:rPr>
          <w:i/>
          <w:iCs/>
        </w:rPr>
        <w:t>authorization_data</w:t>
      </w:r>
      <w:r>
        <w:rPr/>
        <w:t>. Формат этого файла следующий:</w:t>
      </w:r>
    </w:p>
    <w:p>
      <w:pPr>
        <w:pStyle w:val="Normal"/>
        <w:jc w:val="both"/>
        <w:rPr>
          <w:b/>
          <w:bCs/>
        </w:rPr>
      </w:pPr>
      <w:r>
        <w:rPr>
          <w:b/>
          <w:bCs/>
        </w:rPr>
        <w:t>[{CommandName :: atom(), AccessLevel :: non_neg_integer()}].</w:t>
      </w:r>
    </w:p>
    <w:p>
      <w:pPr>
        <w:pStyle w:val="Normal"/>
        <w:jc w:val="both"/>
        <w:rPr/>
      </w:pPr>
      <w:r>
        <w:rPr/>
        <w:t xml:space="preserve">Здесь </w:t>
      </w:r>
      <w:r>
        <w:rPr>
          <w:b/>
          <w:bCs/>
        </w:rPr>
        <w:t>CommandName</w:t>
      </w:r>
      <w:r>
        <w:rPr/>
        <w:t xml:space="preserve"> — имя команды, </w:t>
      </w:r>
      <w:r>
        <w:rPr>
          <w:b/>
          <w:bCs/>
        </w:rPr>
        <w:t>AccessLevel</w:t>
      </w:r>
      <w:r>
        <w:rPr/>
        <w:t xml:space="preserve"> — уровень доступа к команде (команду могут запускать на выполнение пользователи, уровень доступа которых не меньше ее уровня). Для всех команд, определенных в системе должна быть соответствующая запись в этом файле.</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character" w:styleId="ListLabel79">
    <w:name w:val="ListLabel 79"/>
    <w:rPr>
      <w:rFonts w:cs="Symbol"/>
    </w:rPr>
  </w:style>
  <w:style w:type="character" w:styleId="ListLabel80">
    <w:name w:val="ListLabel 80"/>
    <w:rPr>
      <w:rFonts w:cs="OpenSymbol"/>
    </w:rPr>
  </w:style>
  <w:style w:type="character" w:styleId="ListLabel81">
    <w:name w:val="ListLabel 81"/>
    <w:rPr>
      <w:rFonts w:cs="Symbol"/>
    </w:rPr>
  </w:style>
  <w:style w:type="character" w:styleId="ListLabel82">
    <w:name w:val="ListLabel 82"/>
    <w:rPr>
      <w:rFonts w:cs="OpenSymbol"/>
    </w:rPr>
  </w:style>
  <w:style w:type="character" w:styleId="ListLabel83">
    <w:name w:val="ListLabel 83"/>
    <w:rPr>
      <w:rFonts w:cs="Symbol"/>
    </w:rPr>
  </w:style>
  <w:style w:type="character" w:styleId="ListLabel84">
    <w:name w:val="ListLabel 84"/>
    <w:rPr>
      <w:rFonts w:cs="OpenSymbol"/>
    </w:rPr>
  </w:style>
  <w:style w:type="character" w:styleId="ListLabel85">
    <w:name w:val="ListLabel 85"/>
    <w:rPr>
      <w:rFonts w:cs="Symbol"/>
    </w:rPr>
  </w:style>
  <w:style w:type="character" w:styleId="ListLabel86">
    <w:name w:val="ListLabel 86"/>
    <w:rPr>
      <w:rFonts w:cs="OpenSymbol"/>
    </w:rPr>
  </w:style>
  <w:style w:type="character" w:styleId="ListLabel87">
    <w:name w:val="ListLabel 87"/>
    <w:rPr>
      <w:rFonts w:cs="Symbol"/>
    </w:rPr>
  </w:style>
  <w:style w:type="character" w:styleId="ListLabel88">
    <w:name w:val="ListLabel 88"/>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 w:type="paragraph" w:styleId="Style21">
    <w:name w:val="Заголовок таблицы"/>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lastModifiedBy>stdstring  </cp:lastModifiedBy>
  <dcterms:modified xsi:type="dcterms:W3CDTF">2015-04-18T22:24:03Z</dcterms:modified>
  <cp:revision>0</cp:revision>
</cp:coreProperties>
</file>