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Терминальный клиент. Описание</w:t>
      </w:r>
    </w:p>
    <w:p>
      <w:pPr>
        <w:pStyle w:val="style0"/>
        <w:jc w:val="both"/>
        <w:rPr/>
      </w:pPr>
      <w:r>
        <w:rPr/>
      </w:r>
    </w:p>
    <w:p>
      <w:pPr>
        <w:pStyle w:val="style0"/>
        <w:jc w:val="both"/>
        <w:rPr/>
      </w:pPr>
      <w:r>
        <w:rPr/>
        <w:tab/>
        <w:t xml:space="preserve">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интерпертатора.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 </w:t>
      </w:r>
      <w:r>
        <w:rPr/>
        <w:t>При этом один экземпляр терминального клиента предназначен для взаимодействия только с одним пользователем, при этом в системе одновременно может выполняться несколько терминальных клиентов.</w:t>
      </w:r>
    </w:p>
    <w:p>
      <w:pPr>
        <w:pStyle w:val="style0"/>
        <w:jc w:val="both"/>
        <w:rPr/>
      </w:pPr>
      <w:r>
        <w:rPr/>
      </w:r>
    </w:p>
    <w:p>
      <w:pPr>
        <w:pStyle w:val="style0"/>
        <w:jc w:val="center"/>
        <w:rPr/>
      </w:pPr>
      <w:r>
        <w:rPr/>
        <w:t>Функциональность:</w:t>
      </w:r>
    </w:p>
    <w:p>
      <w:pPr>
        <w:pStyle w:val="style0"/>
        <w:jc w:val="both"/>
        <w:rPr/>
      </w:pPr>
      <w:r>
        <w:rPr/>
      </w:r>
    </w:p>
    <w:p>
      <w:pPr>
        <w:pStyle w:val="style0"/>
        <w:numPr>
          <w:ilvl w:val="0"/>
          <w:numId w:val="1"/>
        </w:numPr>
        <w:jc w:val="both"/>
        <w:rPr/>
      </w:pPr>
      <w:r>
        <w:rPr/>
        <w:t>Один экземпляр терминального клиента взаимодействует только с одним пользователем.</w:t>
      </w:r>
    </w:p>
    <w:p>
      <w:pPr>
        <w:pStyle w:val="style0"/>
        <w:numPr>
          <w:ilvl w:val="0"/>
          <w:numId w:val="1"/>
        </w:numPr>
        <w:jc w:val="both"/>
        <w:rPr/>
      </w:pPr>
      <w:r>
        <w:rPr/>
        <w:t>Принимает ввод пользователя.</w:t>
      </w:r>
    </w:p>
    <w:p>
      <w:pPr>
        <w:pStyle w:val="style0"/>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style0"/>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style0"/>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style0"/>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style0"/>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style0"/>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style0"/>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style0"/>
        <w:jc w:val="both"/>
        <w:rPr/>
      </w:pPr>
      <w:r>
        <w:rPr/>
      </w:r>
    </w:p>
    <w:p>
      <w:pPr>
        <w:pStyle w:val="style0"/>
        <w:jc w:val="center"/>
        <w:rPr/>
      </w:pPr>
      <w:r>
        <w:rPr/>
        <w:t>Поведение</w:t>
      </w:r>
    </w:p>
    <w:p>
      <w:pPr>
        <w:pStyle w:val="style0"/>
        <w:jc w:val="both"/>
        <w:rPr/>
      </w:pPr>
      <w:r>
        <w:rPr/>
      </w:r>
    </w:p>
    <w:p>
      <w:pPr>
        <w:pStyle w:val="style0"/>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style0"/>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style0"/>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style0"/>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style0"/>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style0"/>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style0"/>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style0"/>
        <w:numPr>
          <w:ilvl w:val="0"/>
          <w:numId w:val="1"/>
        </w:numPr>
        <w:jc w:val="both"/>
        <w:rPr>
          <w:b w:val="false"/>
          <w:bCs w:val="false"/>
        </w:rPr>
      </w:pPr>
      <w:r>
        <w:rPr>
          <w:b w:val="false"/>
          <w:bCs w:val="false"/>
        </w:rPr>
        <w:t xml:space="preserve">Прерывание работы по нажатию на комбинации клавиш Ctrl+Z или Ctrl+\ приводит к завершению работы терминального клиента. </w:t>
      </w:r>
      <w:bookmarkStart w:id="1" w:name="__DdeLink__635_318852664"/>
      <w:r>
        <w:rPr>
          <w:b w:val="false"/>
          <w:bCs w:val="false"/>
        </w:rPr>
        <w:t xml:space="preserve">Перед завершением работы на cli сервис посылается асинхронное сообщение </w:t>
      </w:r>
      <w:r>
        <w:rPr>
          <w:b/>
          <w:bCs/>
        </w:rPr>
        <w:t>exit</w:t>
      </w:r>
      <w:bookmarkEnd w:id="1"/>
      <w:r>
        <w:rPr>
          <w:b w:val="false"/>
          <w:bCs w:val="false"/>
        </w:rPr>
        <w:t>.</w:t>
      </w:r>
    </w:p>
    <w:p>
      <w:pPr>
        <w:pStyle w:val="style0"/>
        <w:jc w:val="both"/>
        <w:rPr/>
      </w:pPr>
      <w:r>
        <w:rPr/>
      </w:r>
    </w:p>
    <w:p>
      <w:pPr>
        <w:pStyle w:val="style0"/>
        <w:jc w:val="center"/>
        <w:rPr/>
      </w:pPr>
      <w:r>
        <w:rPr/>
        <w:t>Режимы работы терминального клиента</w:t>
      </w:r>
    </w:p>
    <w:p>
      <w:pPr>
        <w:pStyle w:val="style0"/>
        <w:jc w:val="both"/>
        <w:rPr/>
      </w:pPr>
      <w:r>
        <w:rPr/>
      </w:r>
    </w:p>
    <w:p>
      <w:pPr>
        <w:pStyle w:val="style0"/>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style0"/>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style0"/>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style0"/>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style0"/>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style0"/>
        <w:jc w:val="both"/>
        <w:rPr/>
      </w:pPr>
      <w:r>
        <w:rPr/>
      </w:r>
    </w:p>
    <w:p>
      <w:pPr>
        <w:pStyle w:val="style0"/>
        <w:jc w:val="center"/>
        <w:rPr/>
      </w:pPr>
      <w:r>
        <w:rPr/>
        <w:t>Команды терминального клиента</w:t>
      </w:r>
    </w:p>
    <w:p>
      <w:pPr>
        <w:pStyle w:val="style0"/>
        <w:jc w:val="both"/>
        <w:rPr/>
      </w:pPr>
      <w:r>
        <w:rPr/>
      </w:r>
    </w:p>
    <w:p>
      <w:pPr>
        <w:pStyle w:val="style0"/>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style0"/>
        <w:jc w:val="both"/>
        <w:rPr/>
      </w:pPr>
      <w:r>
        <w:rPr/>
        <w:tab/>
        <w:t>На данный момент в набор команд терминального клиента входят следующие команды:</w:t>
      </w:r>
    </w:p>
    <w:p>
      <w:pPr>
        <w:pStyle w:val="style0"/>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style0"/>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style0"/>
        <w:jc w:val="both"/>
        <w:rPr/>
      </w:pPr>
      <w:r>
        <w:rPr/>
      </w:r>
    </w:p>
    <w:p>
      <w:pPr>
        <w:pStyle w:val="style0"/>
        <w:jc w:val="center"/>
        <w:rPr/>
      </w:pPr>
      <w:r>
        <w:rPr/>
        <w:t>Детали реализации</w:t>
      </w:r>
    </w:p>
    <w:p>
      <w:pPr>
        <w:pStyle w:val="style0"/>
        <w:jc w:val="both"/>
        <w:rPr/>
      </w:pPr>
      <w:r>
        <w:rPr/>
      </w:r>
    </w:p>
    <w:p>
      <w:pPr>
        <w:pStyle w:val="style0"/>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style0"/>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style0"/>
        <w:numPr>
          <w:ilvl w:val="0"/>
          <w:numId w:val="2"/>
        </w:numPr>
        <w:jc w:val="both"/>
        <w:rPr/>
      </w:pPr>
      <w:r>
        <w:rPr/>
        <w:t xml:space="preserve">После отправки терминальным клиентом cli команды на обработку cli сервисом,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Все эти сообщения являются кортежем из двух элементов, вторым элементом кортежа является всегда строка с данными (а первым элементом — описатель сообщения). Поэтому, в терминальном клиенте все эти три типа сообщений будут десериализоваться в объекты одного типа данных, состоящего из описателя и данных. Различать мы эти объекты будем по описателю.</w:t>
      </w:r>
    </w:p>
    <w:p>
      <w:pPr>
        <w:pStyle w:val="style0"/>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style0"/>
        <w:numPr>
          <w:ilvl w:val="0"/>
          <w:numId w:val="2"/>
        </w:numPr>
        <w:jc w:val="both"/>
        <w:rPr/>
      </w:pPr>
      <w:r>
        <w:rPr/>
        <w:t xml:space="preserve">Терминальный клиент и cli сервис всегда работают на одном компьютере. По этой причине простые запросы данных терминальным клиентом с cli всегда выполняются синхронно. К таким простым запросам данных относятся запрос текущего состояния (обмен сообщениями с типами </w:t>
      </w:r>
      <w:r>
        <w:rPr>
          <w:b/>
          <w:bCs/>
        </w:rPr>
        <w:t>current_state_request</w:t>
      </w:r>
      <w:r>
        <w:rPr/>
        <w:t xml:space="preserve"> и </w:t>
      </w:r>
      <w:r>
        <w:rPr>
          <w:b/>
          <w:bCs/>
        </w:rPr>
        <w:t>current_state_response</w:t>
      </w:r>
      <w:r>
        <w:rPr/>
        <w:t xml:space="preserve">) и запрос данных об автодополнении (обмен сообщениями с типами </w:t>
      </w:r>
      <w:bookmarkStart w:id="2" w:name="__DdeLink__120_1044117991"/>
      <w:r>
        <w:rPr>
          <w:b/>
          <w:bCs/>
        </w:rPr>
        <w:t>extension</w:t>
      </w:r>
      <w:bookmarkEnd w:id="2"/>
      <w:r>
        <w:rPr>
          <w:b/>
          <w:bCs/>
        </w:rPr>
        <w:t>_request</w:t>
      </w:r>
      <w:r>
        <w:rPr/>
        <w:t xml:space="preserve"> и </w:t>
      </w:r>
      <w:r>
        <w:rPr>
          <w:b/>
          <w:bCs/>
        </w:rPr>
        <w:t>extension_response</w:t>
      </w:r>
      <w:r>
        <w:rPr/>
        <w:t>). Весь остальной обмен сообщениями между терминальным клиентом и cli сервисом выполняется асинхронно.</w:t>
      </w:r>
    </w:p>
    <w:p>
      <w:pPr>
        <w:pStyle w:val="style0"/>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style0"/>
        <w:jc w:val="both"/>
        <w:rPr/>
      </w:pPr>
      <w:r>
        <w:rPr/>
      </w:r>
    </w:p>
    <w:sectPr>
      <w:type w:val="nextPage"/>
      <w:pgSz w:h="16838" w:w="11906"/>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Hindi" w:eastAsia="DejaVu Sans" w:hAnsi="Liberation Serif"/>
      <w:color w:val="00000A"/>
      <w:sz w:val="24"/>
      <w:szCs w:val="24"/>
      <w:lang w:bidi="hi-IN" w:eastAsia="zh-CN" w:val="ru-RU"/>
    </w:rPr>
  </w:style>
  <w:style w:styleId="style15" w:type="character">
    <w:name w:val="Маркеры списка"/>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Symbol"/>
    </w:rPr>
  </w:style>
  <w:style w:styleId="style37" w:type="character">
    <w:name w:val="ListLabel 22"/>
    <w:next w:val="style37"/>
    <w:rPr>
      <w:rFonts w:cs="OpenSymbol"/>
    </w:rPr>
  </w:style>
  <w:style w:styleId="style38" w:type="character">
    <w:name w:val="ListLabel 23"/>
    <w:next w:val="style38"/>
    <w:rPr>
      <w:rFonts w:cs="Symbol"/>
    </w:rPr>
  </w:style>
  <w:style w:styleId="style39" w:type="character">
    <w:name w:val="ListLabel 24"/>
    <w:next w:val="style39"/>
    <w:rPr>
      <w:rFonts w:cs="OpenSymbol"/>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Symbol"/>
    </w:rPr>
  </w:style>
  <w:style w:styleId="style43" w:type="character">
    <w:name w:val="ListLabel 28"/>
    <w:next w:val="style43"/>
    <w:rPr>
      <w:rFonts w:cs="OpenSymbol"/>
    </w:rPr>
  </w:style>
  <w:style w:styleId="style44" w:type="character">
    <w:name w:val="ListLabel 29"/>
    <w:next w:val="style44"/>
    <w:rPr>
      <w:rFonts w:cs="Symbol"/>
    </w:rPr>
  </w:style>
  <w:style w:styleId="style45" w:type="character">
    <w:name w:val="ListLabel 30"/>
    <w:next w:val="style45"/>
    <w:rPr>
      <w:rFonts w:cs="OpenSymbo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Symbol"/>
    </w:rPr>
  </w:style>
  <w:style w:styleId="style49" w:type="character">
    <w:name w:val="ListLabel 34"/>
    <w:next w:val="style49"/>
    <w:rPr>
      <w:rFonts w:cs="OpenSymbol"/>
    </w:rPr>
  </w:style>
  <w:style w:styleId="style50" w:type="character">
    <w:name w:val="ListLabel 35"/>
    <w:next w:val="style50"/>
    <w:rPr>
      <w:rFonts w:cs="Symbol"/>
    </w:rPr>
  </w:style>
  <w:style w:styleId="style51" w:type="character">
    <w:name w:val="ListLabel 36"/>
    <w:next w:val="style51"/>
    <w:rPr>
      <w:rFonts w:cs="OpenSymbol"/>
    </w:rPr>
  </w:style>
  <w:style w:styleId="style52" w:type="character">
    <w:name w:val="ListLabel 37"/>
    <w:next w:val="style52"/>
    <w:rPr>
      <w:rFonts w:cs="Symbol"/>
    </w:rPr>
  </w:style>
  <w:style w:styleId="style53" w:type="character">
    <w:name w:val="ListLabel 38"/>
    <w:next w:val="style53"/>
    <w:rPr>
      <w:rFonts w:cs="OpenSymbol"/>
    </w:rPr>
  </w:style>
  <w:style w:styleId="style54" w:type="paragraph">
    <w:name w:val="Заголовок"/>
    <w:basedOn w:val="style0"/>
    <w:next w:val="style55"/>
    <w:pPr>
      <w:keepNext/>
      <w:spacing w:after="120" w:before="240"/>
      <w:contextualSpacing w:val="false"/>
    </w:pPr>
    <w:rPr>
      <w:rFonts w:ascii="Liberation Sans" w:cs="Lohit Hindi" w:eastAsia="DejaVu Sans" w:hAnsi="Liberation Sans"/>
      <w:sz w:val="28"/>
      <w:szCs w:val="28"/>
    </w:rPr>
  </w:style>
  <w:style w:styleId="style55" w:type="paragraph">
    <w:name w:val="Основной текст"/>
    <w:basedOn w:val="style0"/>
    <w:next w:val="style55"/>
    <w:pPr>
      <w:spacing w:after="120" w:before="0" w:line="288" w:lineRule="auto"/>
      <w:contextualSpacing w:val="false"/>
    </w:pPr>
    <w:rPr/>
  </w:style>
  <w:style w:styleId="style56" w:type="paragraph">
    <w:name w:val="Список"/>
    <w:basedOn w:val="style55"/>
    <w:next w:val="style56"/>
    <w:pPr/>
    <w:rPr>
      <w:rFonts w:cs="Lohit Hindi"/>
    </w:rPr>
  </w:style>
  <w:style w:styleId="style57" w:type="paragraph">
    <w:name w:val="Название"/>
    <w:basedOn w:val="style0"/>
    <w:next w:val="style57"/>
    <w:pPr>
      <w:suppressLineNumbers/>
      <w:spacing w:after="120" w:before="120"/>
      <w:contextualSpacing w:val="false"/>
    </w:pPr>
    <w:rPr>
      <w:rFonts w:cs="Lohit Hindi"/>
      <w:i/>
      <w:iCs/>
      <w:sz w:val="24"/>
      <w:szCs w:val="24"/>
    </w:rPr>
  </w:style>
  <w:style w:styleId="style58" w:type="paragraph">
    <w:name w:val="Указатель"/>
    <w:basedOn w:val="style0"/>
    <w:next w:val="style58"/>
    <w:pPr>
      <w:suppressLineNumbers/>
    </w:pPr>
    <w:rPr>
      <w:rFonts w:cs="Lohit Hindi"/>
    </w:rPr>
  </w:style>
  <w:style w:styleId="style59" w:type="paragraph">
    <w:name w:val="Содержимое таблицы"/>
    <w:basedOn w:val="style0"/>
    <w:next w:val="style5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2014-07-17T17:26:03Z</dcterms:created>
  <dc:creator>stdstring </dc:creator>
  <dc:language>ru</dc:language>
  <cp:revision>0</cp:revision>
</cp:coreProperties>
</file>