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>
      <w:pPr>
        <w:spacing w:after="60"/>
        <w:jc w:val="left"/>
      </w:pPr>
      <w:r>
        <w:rPr>
          <w:b/>
          <w:bCs/>
          <w:color w:val="1F4E79"/>
          <w:sz w:val="44"/>
          <w:szCs w:val="44"/>
        </w:rPr>
        <w:t>Industry-Ready Computer Vision Plan</w:t>
      </w:r>
    </w:p>
    <w:p w14:paraId="00000002">
      <w:pPr>
        <w:spacing w:after="200"/>
      </w:pPr>
      <w:r>
        <w:rPr>
          <w:color w:val="595959"/>
          <w:sz w:val="24"/>
          <w:szCs w:val="24"/>
        </w:rPr>
        <w:t>Domain-agnostic roadmap for a Data Scientist (about 24 weeks)</w:t>
      </w:r>
    </w:p>
    <w:p w14:paraId="00000003">
      <w:pPr>
        <w:spacing w:after="120"/>
      </w:pPr>
      <w:r>
        <w:t>Since the domain does not matter, the goal is to cover what almost every CV job asks for: detection, segmentation, classification, embeddings and VLMs, a data-centric workflow, and deployment. At about 8-10 hours per week this takes roughly 6 months.</w:t>
      </w:r>
    </w:p>
    <w:p w14:paraId="00000004">
      <w:pPr>
        <w:pStyle w:val="Heading1"/>
        <w:pBdr>
          <w:bottom w:val="single" w:color="1F4E79" w:sz="6" w:space="2"/>
        </w:pBdr>
        <w:spacing w:after="120" w:before="320"/>
      </w:pPr>
      <w:r>
        <w:t>Weeks 1-4: Fundamentals and Classification</w:t>
      </w:r>
    </w:p>
    <w:p w14:paraId="0000000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Learn: </w:t>
      </w:r>
      <w:r>
        <w:t>image basics, OpenCV, convolutions, augmentation, transfer learning, and ViT vs CNN tradeoffs.</w:t>
      </w:r>
    </w:p>
    <w:p w14:paraId="0000000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Study: </w:t>
      </w:r>
      <w:r>
        <w:t>CS231n lectures 1-10 and the assignments. Use Szeliski only as a reference.</w:t>
      </w:r>
    </w:p>
    <w:p w14:paraId="0000000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Build: </w:t>
      </w:r>
      <w:r>
        <w:t>a classifier with timm + Albumentations on a messy real dataset (not MNIST/CIFAR). Add proper train/val splits, class-imbalance handling, and Grad-CAM error analysis.</w:t>
      </w:r>
    </w:p>
    <w:p w14:paraId="0000000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>a clean repo with a config-driven training script (not a notebook).</w:t>
      </w:r>
    </w:p>
    <w:p w14:paraId="00000009">
      <w:pPr>
        <w:pStyle w:val="Heading1"/>
        <w:pBdr>
          <w:bottom w:val="single" w:color="1F4E79" w:sz="6" w:space="2"/>
        </w:pBdr>
        <w:spacing w:after="120" w:before="320"/>
      </w:pPr>
      <w:r>
        <w:t>Weeks 5-10: Detection and Segmentation (the core)</w:t>
      </w:r>
    </w:p>
    <w:p w14:paraId="0000000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Learn: </w:t>
      </w:r>
      <w:r>
        <w:t>the YOLO family, RT-DETR, Faster R-CNN concepts, NMS, mAP/IoU, U-Net, and Mask R-CNN.</w:t>
      </w:r>
    </w:p>
    <w:p w14:paraId="0000000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Study: </w:t>
      </w:r>
      <w:r>
        <w:t>Modern Computer Vision with PyTorch (Ayyadevara) and the Ultralytics and Detectron2/MMDetection docs.</w:t>
      </w:r>
    </w:p>
    <w:p w14:paraId="0000000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 (Project 1): </w:t>
      </w:r>
      <w:r>
        <w:t>a custom detector on data you collect and label yourself in CVAT or Label Studio. Include a failure-mode analysis (small objects, occlusion, lighting) and an iteration log showing mAP improving from data fixes, not just model swaps.</w:t>
      </w:r>
    </w:p>
    <w:p w14:paraId="0000000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 (Project 2): </w:t>
      </w:r>
      <w:r>
        <w:t>instance or semantic segmentation with metrics and error slicing.</w:t>
      </w:r>
    </w:p>
    <w:p w14:paraId="0000000E">
      <w:pPr>
        <w:pStyle w:val="Heading1"/>
        <w:pBdr>
          <w:bottom w:val="single" w:color="1F4E79" w:sz="6" w:space="2"/>
        </w:pBdr>
        <w:spacing w:after="120" w:before="320"/>
      </w:pPr>
      <w:r>
        <w:t>Weeks 11-15: Foundation Models, Where Your GenAI Edge Applies</w:t>
      </w:r>
    </w:p>
    <w:p w14:paraId="0000000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Learn: </w:t>
      </w:r>
      <w:r>
        <w:t>CLIP/SigLIP, DINOv2 features, SAM, open-vocabulary detection (Grounding DINO), and how VLMs connect a vision encoder to an LLM.</w:t>
      </w:r>
    </w:p>
    <w:p w14:paraId="0000001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Study: </w:t>
      </w:r>
      <w:r>
        <w:t>the Hugging Face CV course and Simon Prince's Understanding Deep Learning (CLIP/diffusion chapters).</w:t>
      </w:r>
    </w:p>
    <w:p w14:paraId="0000001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 (Project 3, the standout): </w:t>
      </w:r>
      <w:r>
        <w:t>an auto-labeling pipeline. Grounding DINO + SAM generate pseudo-labels, you review them in FiftyOne, then train a small fast detector and compare it against your hand-labeled baseline. Companies value this because it saves labeling cost.</w:t>
      </w:r>
    </w:p>
    <w:p w14:paraId="0000001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Also build (small): </w:t>
      </w:r>
      <w:r>
        <w:t>a visual search app with embeddings plus a vector DB (FAISS or Qdrant).</w:t>
      </w:r>
    </w:p>
    <w:p w14:paraId="00000013">
      <w:pPr>
        <w:pStyle w:val="Heading1"/>
        <w:pBdr>
          <w:bottom w:val="single" w:color="1F4E79" w:sz="6" w:space="2"/>
        </w:pBdr>
        <w:spacing w:after="120" w:before="320"/>
      </w:pPr>
      <w:r>
        <w:t>Weeks 16-20: Deployment and MLOps</w:t>
      </w:r>
    </w:p>
    <w:p w14:paraId="00000014">
      <w:pPr>
        <w:spacing w:after="120"/>
      </w:pPr>
      <w:r>
        <w:rPr>
          <w:i/>
          <w:iCs/>
        </w:rPr>
        <w:t>This is what separates hires from hobbyists.</w:t>
      </w:r>
    </w:p>
    <w:p w14:paraId="000000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Learn: </w:t>
      </w:r>
      <w:r>
        <w:t>ONNX export, TensorRT or OpenVINO, FP16/INT8 quantization, batching, latency/throughput benchmarking, and data drift monitoring.</w:t>
      </w:r>
    </w:p>
    <w:p w14:paraId="0000001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Build: </w:t>
      </w:r>
      <w:r>
        <w:t>take Project 1 and ship it as a FastAPI/Triton service in Docker with a latency budget. Report model size, FPS, and accuracy before and after quantization.</w:t>
      </w:r>
    </w:p>
    <w:p w14:paraId="0000001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>a benchmark table in your README. This is the single most credible signal for "industry ready."</w:t>
      </w:r>
    </w:p>
    <w:p w14:paraId="00000018">
      <w:pPr>
        <w:pStyle w:val="Heading1"/>
        <w:pBdr>
          <w:bottom w:val="single" w:color="1F4E79" w:sz="6" w:space="2"/>
        </w:pBdr>
        <w:spacing w:after="120" w:before="320"/>
      </w:pPr>
      <w:r>
        <w:t>Weeks 21-24: Polish and Interview Prep</w:t>
      </w:r>
    </w:p>
    <w:p w14:paraId="0000001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Portfolio: </w:t>
      </w:r>
      <w:r>
        <w:t>3 strong projects (detector, auto-labeling pipeline, deployed service), each with metrics, error analysis, a demo (Gradio/Streamlit), and a short write-up.</w:t>
      </w:r>
    </w:p>
    <w:p w14:paraId="0000001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Interview prep: </w:t>
      </w:r>
    </w:p>
    <w:p w14:paraId="0000001B">
      <w:pPr>
        <w:pStyle w:val="ListParagraph"/>
        <w:numPr>
          <w:ilvl w:val="1"/>
          <w:numId w:val="2"/>
        </w:numPr>
        <w:spacing w:after="40"/>
      </w:pPr>
      <w:r>
        <w:t>Explain mAP, IoU, NMS, and anchor-free vs anchor-based detection from scratch.</w:t>
      </w:r>
    </w:p>
    <w:p w14:paraId="0000001C">
      <w:pPr>
        <w:pStyle w:val="ListParagraph"/>
        <w:numPr>
          <w:ilvl w:val="1"/>
          <w:numId w:val="2"/>
        </w:numPr>
        <w:spacing w:after="40"/>
      </w:pPr>
      <w:r>
        <w:t>Debug scenarios: "the model works offline but fails in production. Why?" (distribution shift, preprocessing mismatch, resolution, compression).</w:t>
      </w:r>
    </w:p>
    <w:p w14:paraId="0000001D">
      <w:pPr>
        <w:pStyle w:val="ListParagraph"/>
        <w:numPr>
          <w:ilvl w:val="1"/>
          <w:numId w:val="2"/>
        </w:numPr>
        <w:spacing w:after="40"/>
      </w:pPr>
      <w:r>
        <w:t>Design questions: "build a defect detection or counting system end to end."</w:t>
      </w:r>
    </w:p>
    <w:p w14:paraId="0000001E">
      <w:pPr>
        <w:pStyle w:val="ListParagraph"/>
        <w:numPr>
          <w:ilvl w:val="1"/>
          <w:numId w:val="2"/>
        </w:numPr>
        <w:spacing w:after="40"/>
      </w:pPr>
      <w:r>
        <w:t>Be ready to code NMS, IoU, and a basic conv layer.</w:t>
      </w:r>
    </w:p>
    <w:p w14:paraId="0000001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Optional: </w:t>
      </w:r>
      <w:r>
        <w:t>one Kaggle vision competition for a public track record.</w:t>
      </w:r>
    </w:p>
    <w:p w14:paraId="00000020">
      <w:pPr>
        <w:pStyle w:val="Heading1"/>
        <w:pBdr>
          <w:bottom w:val="single" w:color="1F4E79" w:sz="6" w:space="2"/>
        </w:pBdr>
        <w:spacing w:after="120" w:before="320"/>
      </w:pPr>
      <w:r>
        <w:t>Weekly Rhythm</w:t>
      </w:r>
    </w:p>
    <w:p w14:paraId="00000021">
      <w:pPr>
        <w:pStyle w:val="ListParagraph"/>
        <w:numPr>
          <w:ilvl w:val="0"/>
          <w:numId w:val="2"/>
        </w:numPr>
        <w:spacing w:after="60"/>
      </w:pPr>
      <w:r>
        <w:t>3 sessions on learning and coding, 1 on reading one paper (reimplement the core idea if short), 1 on writing up or cleaning your repo.</w:t>
      </w:r>
    </w:p>
    <w:p w14:paraId="00000022">
      <w:pPr>
        <w:pStyle w:val="ListParagraph"/>
        <w:numPr>
          <w:ilvl w:val="0"/>
          <w:numId w:val="2"/>
        </w:numPr>
        <w:spacing w:after="60"/>
      </w:pPr>
      <w:r>
        <w:t>Always do error analysis. Interviewers care far more about "why did it fail and what did you do" than the final number.</w:t>
      </w:r>
    </w:p>
    <w:p w14:paraId="00000023">
      <w:pPr>
        <w:pStyle w:val="Heading1"/>
        <w:pBdr>
          <w:bottom w:val="single" w:color="1F4E79" w:sz="6" w:space="2"/>
        </w:pBdr>
        <w:spacing w:after="120" w:before="320"/>
      </w:pPr>
      <w:r>
        <w:t>Core Papers (in order)</w:t>
      </w:r>
    </w:p>
    <w:p w14:paraId="00000024">
      <w:pPr>
        <w:spacing w:after="120"/>
      </w:pPr>
      <w:r>
        <w:t>ResNet → ViT → Faster R-CNN → YOLO → DETR → U-Net → Mask R-CNN → CLIP → DINOv2 → SAM.</w:t>
      </w:r>
    </w:p>
    <w:p w14:paraId="00000025">
      <w:pPr>
        <w:pStyle w:val="Heading1"/>
        <w:pBdr>
          <w:bottom w:val="single" w:color="1F4E79" w:sz="6" w:space="2"/>
        </w:pBdr>
        <w:spacing w:after="120" w:before="320"/>
      </w:pPr>
      <w:r>
        <w:t>What Hiring Managers Look For</w:t>
      </w:r>
    </w:p>
    <w:p w14:paraId="0000002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Problem framing: </w:t>
      </w:r>
      <w:r>
        <w:t>you can frame a vague business problem as a CV task with the right metric.</w:t>
      </w:r>
    </w:p>
    <w:p w14:paraId="0000002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Data as the main lever: </w:t>
      </w:r>
      <w:r>
        <w:t>labeling quality, edge cases, and active learning.</w:t>
      </w:r>
    </w:p>
    <w:p w14:paraId="00000028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Shipping: </w:t>
      </w:r>
      <w:r>
        <w:t>you can export, optimize, serve, and monitor a model.</w:t>
      </w:r>
    </w:p>
    <w:p w14:paraId="00000029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Pragmatic use of foundation models: </w:t>
      </w:r>
      <w:r>
        <w:t>auto-labeling and zero-shot baselines instead of always training from scratch.</w:t>
      </w:r>
    </w:p>
    <w:sectPr>
      <w:footerReference w:type="default" r:id="rId7"/>
      <w:pgSz w:w="11906" w:h="16838" w:orient="portrait"/>
      <w:pgMar w:top="1300" w:right="720" w:bottom="1300" w:left="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default="1" w:styleId="Normal">
    <w:name w:val="Normal"/>
    <w:qFormat/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rId3" Type="http://schemas.openxmlformats.org/officeDocument/2006/relationships/footnotes" Target="footnotes.xml" /><Relationship Id="rId4" Type="http://schemas.openxmlformats.org/officeDocument/2006/relationships/endnotes" Target="endnotes.xml" /><Relationship Id="rId5" Type="http://schemas.openxmlformats.org/officeDocument/2006/relationships/settings" Target="settings.xml" /><Relationship Id="rId7" Type="http://schemas.openxmlformats.org/officeDocument/2006/relationships/footer" Target="footer1.xml" /><Relationship Id="rId8" Type="http://schemas.openxmlformats.org/officeDocument/2006/relationships/fontTable" Target="fontTable.xml" /></Relationships>
</file>

<file path=word/_rels/endnotes.xml.rels><?xml version="1.0" encoding="UTF-8" standalone="yes"?><Relationships xmlns="http://schemas.openxmlformats.org/package/2006/relationships" />
</file>

<file path=word/_rels/fontTable.xml.rels><?xml version="1.0" encoding="UTF-8"?><Relationships xmlns="http://schemas.openxmlformats.org/package/2006/relationships"/>
</file>

<file path=word/_rels/footer1.xml.rels><?xml version="1.0" encoding="UTF-8" standalone="yes"?><Relationships xmlns="http://schemas.openxmlformats.org/package/2006/relationships" />
</file>

<file path=word/_rels/footnotes.xml.rels><?xml version="1.0" encoding="UTF-8" standalone="yes"?><Relationships xmlns="http://schemas.openxmlformats.org/package/2006/relationships" />
</file>

<file path=docProps/app.xml><?xml version="1.0" encoding="utf-8"?>
<Properties xmlns="http://schemas.openxmlformats.org/officeDocument/2006/extended-properties" xmlns:vt="http://schemas.openxmlformats.org/officeDocument/2006/docPropsVTypes">
  <Words>598</Words>
  <Characters>3361</Characters>
  <CharactersWithSpaces>3919</CharactersWithSpaces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Industry-Ready Computer Vision Plan</dc:title>
  <dc:creator>Claude</dc:creator>
  <cp:lastModifiedBy>Un-named</cp:lastModifiedBy>
  <cp:revision>1</cp:revision>
  <dcterms:created xsi:type="dcterms:W3CDTF">2026-10-06T06:30:21.648Z</dcterms:created>
  <dcterms:modified xsi:type="dcterms:W3CDTF">2026-10-06T06:30:21.655Z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1.46.1</vt:lpwstr>
  </property>
  <property name="SuperdocDocumentOrigin" fmtid="{D5CDD505-2E9C-101B-9397-08002B2CF9AE}" pid="3">
    <vt:lpwstr>google-docs</vt:lpwstr>
  </property>
  <property name="DocumentGuid" fmtid="{D5CDD505-2E9C-101B-9397-08002B2CF9AE}" pid="4">
    <vt:lpwstr>0d664545-f6d4-43fb-889a-07366d4772e8</vt:lpwstr>
  </property>
</Properties>
</file>