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pi-reference-v1"/>
    <w:p>
      <w:pPr>
        <w:pStyle w:val="Heading1"/>
      </w:pPr>
      <w:r>
        <w:t xml:space="preserve">API Reference (v1)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All endpoints require an authenticated session unless marked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bookmarkStart w:id="2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Session-cookie based.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sets an httpOnly</w:t>
      </w:r>
      <w:r>
        <w:t xml:space="preserve"> </w:t>
      </w:r>
      <w:r>
        <w:rPr>
          <w:rStyle w:val="VerbatimChar"/>
        </w:rPr>
        <w:t xml:space="preserve">dk_session</w:t>
      </w:r>
      <w:r>
        <w:t xml:space="preserve"> </w:t>
      </w:r>
      <w:r>
        <w:t xml:space="preserve">cookie</w:t>
      </w:r>
      <w:r>
        <w:t xml:space="preserve"> </w:t>
      </w:r>
      <w:r>
        <w:t xml:space="preserve">and a readable</w:t>
      </w:r>
      <w:r>
        <w:t xml:space="preserve"> </w:t>
      </w:r>
      <w:r>
        <w:rPr>
          <w:rStyle w:val="VerbatimChar"/>
        </w:rPr>
        <w:t xml:space="preserve">dk_csrf</w:t>
      </w:r>
      <w:r>
        <w:t xml:space="preserve"> </w:t>
      </w:r>
      <w:r>
        <w:t xml:space="preserve">cookie. Mutating requests using the cookie must echo the CSRF</w:t>
      </w:r>
      <w:r>
        <w:t xml:space="preserve"> </w:t>
      </w:r>
      <w:r>
        <w:t xml:space="preserve">token in the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header. API clients may instead send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(CSRF is not enforced for bearer auth).</w:t>
      </w:r>
    </w:p>
    <w:bookmarkEnd w:id="20"/>
    <w:bookmarkStart w:id="21" w:name="response-envelope"/>
    <w:p>
      <w:pPr>
        <w:pStyle w:val="Heading2"/>
      </w:pPr>
      <w:r>
        <w:t xml:space="preserve">Response envelope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Permissions use the form</w:t>
      </w:r>
      <w:r>
        <w:t xml:space="preserve"> </w:t>
      </w:r>
      <w:r>
        <w:rPr>
          <w:rStyle w:val="VerbatimChar"/>
        </w:rPr>
        <w:t xml:space="preserve">module:resource:action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identity:users:read</w:t>
      </w:r>
      <w:r>
        <w:t xml:space="preserve">).</w:t>
      </w:r>
      <w:r>
        <w:t xml:space="preserve"> </w:t>
      </w:r>
      <w:r>
        <w:t xml:space="preserve">Wildcards are supported in role grants: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catalogue:*:read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branding:*:*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(within tenant)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r/w, branding all, theme content r/w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read, theme content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read</w:t>
            </w:r>
          </w:p>
        </w:tc>
      </w:tr>
    </w:tbl>
    <w:bookmarkEnd w:id="22"/>
    <w:bookmarkStart w:id="23" w:name="endpoints"/>
    <w:p>
      <w:pPr>
        <w:pStyle w:val="Heading2"/>
      </w:pPr>
      <w:r>
        <w:t xml:space="preserve">Endpoints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the full endpoint list. Notable behaviours: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Configuration</w:t>
      </w:r>
      <w:r>
        <w:t xml:space="preserve"> </w:t>
      </w:r>
      <w:r>
        <w:t xml:space="preserve">is hierarchical: platform defaults (</w:t>
      </w:r>
      <w:r>
        <w:rPr>
          <w:rStyle w:val="VerbatimChar"/>
        </w:rPr>
        <w:t xml:space="preserve">tenantId = null</w:t>
      </w:r>
      <w:r>
        <w:t xml:space="preserve">) are</w:t>
      </w:r>
      <w:r>
        <w:t xml:space="preserve"> </w:t>
      </w:r>
      <w:r>
        <w:t xml:space="preserve">overridden by tenant-specific values. Secret values are encrypted at rest and</w:t>
      </w:r>
      <w:r>
        <w:t xml:space="preserve"> </w:t>
      </w:r>
      <w:r>
        <w:t xml:space="preserve">masked in responses.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 flags</w:t>
      </w:r>
      <w:r>
        <w:t xml:space="preserve"> </w:t>
      </w:r>
      <w:r>
        <w:t xml:space="preserve">resolve per tenant.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 </w:t>
      </w:r>
      <w:r>
        <w:t xml:space="preserve">flags bucket consistently by a</w:t>
      </w:r>
      <w:r>
        <w:t xml:space="preserve"> </w:t>
      </w:r>
      <w:r>
        <w:t xml:space="preserve">hash of the subject id. Tenant overrides take precedence over the default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Services</w:t>
      </w:r>
      <w:r>
        <w:t xml:space="preserve">: credentials are encrypted (AES-256-GCM) before storage and always</w:t>
      </w:r>
      <w:r>
        <w:t xml:space="preserve"> </w:t>
      </w:r>
      <w:r>
        <w:t xml:space="preserve">returned masked.</w:t>
      </w:r>
      <w:r>
        <w:t xml:space="preserve"> </w:t>
      </w:r>
      <w:r>
        <w:rPr>
          <w:rStyle w:val="VerbatimChar"/>
        </w:rPr>
        <w:t xml:space="preserve">POST /:type/test</w:t>
      </w:r>
      <w:r>
        <w:t xml:space="preserve"> </w:t>
      </w:r>
      <w:r>
        <w:t xml:space="preserve">performs a live connection test and records</w:t>
      </w:r>
      <w:r>
        <w:t xml:space="preserve"> </w:t>
      </w:r>
      <w:r>
        <w:t xml:space="preserve">health. Adapters gracefully fall back when unconfigured.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publishEvent</w:t>
      </w:r>
      <w:r>
        <w:t xml:space="preserve"> </w:t>
      </w:r>
      <w:r>
        <w:t xml:space="preserve">writes to the transactional outbox and attempts inline</w:t>
      </w:r>
      <w:r>
        <w:t xml:space="preserve"> </w:t>
      </w:r>
      <w:r>
        <w:t xml:space="preserve">relay; the</w:t>
      </w:r>
      <w:r>
        <w:t xml:space="preserve"> </w:t>
      </w:r>
      <w:r>
        <w:rPr>
          <w:rStyle w:val="VerbatimChar"/>
        </w:rPr>
        <w:t xml:space="preserve">POST /events/relay</w:t>
      </w:r>
      <w:r>
        <w:t xml:space="preserve"> </w:t>
      </w:r>
      <w:r>
        <w:t xml:space="preserve">CRON endpoint retries pending/failed events.</w:t>
      </w:r>
      <w:r>
        <w:t xml:space="preserve"> </w:t>
      </w:r>
      <w:r>
        <w:t xml:space="preserve">Inbound</w:t>
      </w:r>
      <w:r>
        <w:t xml:space="preserve"> </w:t>
      </w:r>
      <w:r>
        <w:rPr>
          <w:rStyle w:val="VerbatimChar"/>
        </w:rPr>
        <w:t xml:space="preserve">POST /events/:handler</w:t>
      </w:r>
      <w:r>
        <w:t xml:space="preserve"> </w:t>
      </w:r>
      <w:r>
        <w:t xml:space="preserve">verifies the signature and is idempotent.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2026-07-02T06:03:41Z</dcterms:created>
  <dcterms:modified xsi:type="dcterms:W3CDTF">2026-07-02T06:03:41Z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