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ОБЩЕГО И ПРОФЕССИОНАЛЬНОГО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РОСТОВСКОЙ ОБЛАСТИ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ГОСУДАРСТВЕННОЕ БЮДЖЕТНОЕ ПРОФЕССИОНАЛЬНОЕ ОБРАЗОВАТЕЛЬНОЕ УЧРЕЖДЕНИЕ РОСТОВСКОЙ ОБЛАСТИ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«РОСТОВСКИЙ-НА-ДОНУ КОЛЛЕДЖ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КУРСОВОЙ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ОП.11 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Программирование на JavaScript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ind w:left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</w:t>
      </w: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Разработка SPA фриланс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биржи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019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РКСИ.К19.09.02.03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.18/2404</w:t>
      </w:r>
      <w:r w:rsidDel="00000000" w:rsidR="00000000" w:rsidRPr="00000000">
        <w:rPr>
          <w:sz w:val="28"/>
          <w:szCs w:val="28"/>
          <w:rtl w:val="0"/>
        </w:rPr>
        <w:t xml:space="preserve">.00ПЗ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Специальность</w:t>
      </w:r>
      <w:r w:rsidDel="00000000" w:rsidR="00000000" w:rsidRPr="00000000">
        <w:rPr>
          <w:b w:val="1"/>
          <w:sz w:val="28"/>
          <w:szCs w:val="28"/>
          <w:rtl w:val="0"/>
        </w:rPr>
        <w:t xml:space="preserve">09.02.03– Программированиев компьютерных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студент(ка)  _________________    Башкиров М.В. Группа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ПОКС-32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</w:t>
        <w:tab/>
        <w:tab/>
        <w:t xml:space="preserve">_________________    Вернигорова Е.В.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защищён с оценкой ___________________     « _____ » _____________ 2019г.</w:t>
      </w:r>
    </w:p>
    <w:p w:rsidR="00000000" w:rsidDel="00000000" w:rsidP="00000000" w:rsidRDefault="00000000" w:rsidRPr="00000000" w14:paraId="00000027">
      <w:pPr>
        <w:ind w:firstLine="8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8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8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8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8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8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8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2019 г.</w:t>
      </w:r>
    </w:p>
    <w:sectPr>
      <w:pgSz w:h="16838" w:w="11906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