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7.999999999996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43"/>
        <w:gridCol w:w="474"/>
        <w:gridCol w:w="1261"/>
        <w:gridCol w:w="910"/>
        <w:gridCol w:w="542"/>
        <w:gridCol w:w="3734"/>
        <w:gridCol w:w="282"/>
        <w:gridCol w:w="283"/>
        <w:gridCol w:w="283"/>
        <w:gridCol w:w="838"/>
        <w:gridCol w:w="1598"/>
        <w:tblGridChange w:id="0">
          <w:tblGrid>
            <w:gridCol w:w="343"/>
            <w:gridCol w:w="474"/>
            <w:gridCol w:w="1261"/>
            <w:gridCol w:w="910"/>
            <w:gridCol w:w="542"/>
            <w:gridCol w:w="3734"/>
            <w:gridCol w:w="282"/>
            <w:gridCol w:w="283"/>
            <w:gridCol w:w="283"/>
            <w:gridCol w:w="838"/>
            <w:gridCol w:w="1598"/>
          </w:tblGrid>
        </w:tblGridChange>
      </w:tblGrid>
      <w:tr>
        <w:trPr>
          <w:trHeight w:val="13011" w:hRule="atLeast"/>
        </w:trPr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002">
            <w:pPr>
              <w:shd w:fill="ffffff" w:val="clear"/>
              <w:ind w:right="7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hd w:fill="ffffff" w:val="clear"/>
              <w:ind w:right="7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hd w:fill="ffffff" w:val="clear"/>
              <w:ind w:right="7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05">
            <w:pPr>
              <w:shd w:fill="ffffff" w:val="clear"/>
              <w:ind w:left="-180" w:right="7" w:firstLine="851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ffffff" w:val="clear"/>
              <w:ind w:left="-180" w:right="7" w:firstLine="851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…………………………………………………………….….…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5429250</wp:posOffset>
                      </wp:positionH>
                      <wp:positionV relativeFrom="paragraph">
                        <wp:posOffset>28575</wp:posOffset>
                      </wp:positionV>
                      <wp:extent cx="476250" cy="3697288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2003" y="2169640"/>
                                <a:ext cx="467994" cy="3220720"/>
                              </a:xfrm>
                              <a:custGeom>
                                <a:rect b="b" l="l" r="r" t="t"/>
                                <a:pathLst>
                                  <a:path extrusionOk="0" h="3220720" w="467994">
                                    <a:moveTo>
                                      <a:pt x="0" y="0"/>
                                    </a:moveTo>
                                    <a:lnTo>
                                      <a:pt x="0" y="3220720"/>
                                    </a:lnTo>
                                    <a:lnTo>
                                      <a:pt x="467994" y="3220720"/>
                                    </a:lnTo>
                                    <a:lnTo>
                                      <a:pt x="46799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9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-12.000000476837158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5429250</wp:posOffset>
                      </wp:positionH>
                      <wp:positionV relativeFrom="paragraph">
                        <wp:posOffset>28575</wp:posOffset>
                      </wp:positionV>
                      <wp:extent cx="476250" cy="3697288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50" cy="36972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Теоретические основы……………………………………………..…..</w:t>
            </w:r>
          </w:p>
          <w:p w:rsidR="00000000" w:rsidDel="00000000" w:rsidP="00000000" w:rsidRDefault="00000000" w:rsidRPr="00000000" w14:paraId="00000009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Понятие и назначение одностраничного web-портала (SPA)….…..</w:t>
            </w:r>
          </w:p>
          <w:p w:rsidR="00000000" w:rsidDel="00000000" w:rsidP="00000000" w:rsidRDefault="00000000" w:rsidRPr="00000000" w14:paraId="0000000A">
            <w:pPr>
              <w:ind w:left="589" w:right="124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1.2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Функциональные возможности одностраничного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клиента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B">
            <w:pPr>
              <w:tabs>
                <w:tab w:val="left" w:pos="295"/>
              </w:tabs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реализованного на основе JavaScript………………………..…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………...</w:t>
            </w:r>
          </w:p>
          <w:p w:rsidR="00000000" w:rsidDel="00000000" w:rsidP="00000000" w:rsidRDefault="00000000" w:rsidRPr="00000000" w14:paraId="0000000C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1.3 Достоинства и недостатки применения SPA-приложений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……........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Практическая часть……………………………………………………..</w:t>
            </w:r>
          </w:p>
          <w:p w:rsidR="00000000" w:rsidDel="00000000" w:rsidP="00000000" w:rsidRDefault="00000000" w:rsidRPr="00000000" w14:paraId="0000000E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2.1 Постановка задачи………………………………………………...…..</w:t>
            </w:r>
          </w:p>
          <w:p w:rsidR="00000000" w:rsidDel="00000000" w:rsidP="00000000" w:rsidRDefault="00000000" w:rsidRPr="00000000" w14:paraId="0000000F">
            <w:pPr>
              <w:tabs>
                <w:tab w:val="left" w:pos="567"/>
              </w:tabs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2.2 Реализация интерфейса одностраничного web-клиента…………....</w:t>
            </w:r>
          </w:p>
          <w:p w:rsidR="00000000" w:rsidDel="00000000" w:rsidP="00000000" w:rsidRDefault="00000000" w:rsidRPr="00000000" w14:paraId="00000010">
            <w:pPr>
              <w:ind w:left="589" w:right="124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2.3 Реализация скриптов на основе JavaScript…………….…………….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Заключение……………………………………………………………….</w:t>
            </w:r>
          </w:p>
          <w:p w:rsidR="00000000" w:rsidDel="00000000" w:rsidP="00000000" w:rsidRDefault="00000000" w:rsidRPr="00000000" w14:paraId="00000012">
            <w:pPr>
              <w:ind w:left="589" w:right="124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Список литературы………………………………………………………...</w:t>
            </w:r>
          </w:p>
          <w:p w:rsidR="00000000" w:rsidDel="00000000" w:rsidP="00000000" w:rsidRDefault="00000000" w:rsidRPr="00000000" w14:paraId="00000013">
            <w:pPr>
              <w:ind w:left="589" w:right="1241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right="-18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РКСИ.К19.09.02.03.</w:t>
            </w: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ОП11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18/1243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.00ПЗ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ind w:right="-18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left="-140" w:right="-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ind w:left="-118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Лист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-250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докум.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ind w:right="-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ind w:right="-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gridSpan w:val="6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ind w:left="-142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Студент.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ind w:left="-108" w:right="-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Башкиров.М.В.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Разработка одностраничного web-портала (SPA) фриланс-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сервиса.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Пояснительная записка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Лист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Листов</w:t>
            </w:r>
          </w:p>
        </w:tc>
      </w:tr>
      <w:tr>
        <w:trPr>
          <w:trHeight w:val="3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ind w:left="-142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ind w:left="-108" w:right="-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Вернигорова Е.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ind w:right="-18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-18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right="-18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-180"/>
              <w:jc w:val="center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left="-142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Реценз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left="-108" w:right="-180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right="-18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ПОКС-32</w:t>
            </w:r>
          </w:p>
        </w:tc>
      </w:tr>
      <w:tr>
        <w:trPr>
          <w:trHeight w:val="34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-142"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Н. контр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left="-108" w:right="-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right="-1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340" w:top="340" w:left="1134" w:right="3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