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45F9" w14:textId="77777777" w:rsidR="00086613" w:rsidRPr="00A7109C" w:rsidRDefault="004E5A00" w:rsidP="00A7109C">
      <w:pPr>
        <w:jc w:val="center"/>
        <w:rPr>
          <w:rFonts w:ascii="Times New Roman" w:hAnsi="Times New Roman" w:cs="Times New Roman"/>
          <w:b/>
          <w:sz w:val="24"/>
          <w:szCs w:val="24"/>
        </w:rPr>
      </w:pPr>
      <w:r w:rsidRPr="00A7109C">
        <w:rPr>
          <w:rFonts w:ascii="Times New Roman" w:hAnsi="Times New Roman" w:cs="Times New Roman"/>
          <w:b/>
          <w:sz w:val="24"/>
          <w:szCs w:val="24"/>
        </w:rPr>
        <w:t>PROJECT GUIDANCE DOCUMENTS</w:t>
      </w:r>
    </w:p>
    <w:p w14:paraId="6C495DE9" w14:textId="77777777" w:rsidR="005E50B7" w:rsidRPr="005E50B7" w:rsidRDefault="005E50B7" w:rsidP="005E50B7">
      <w:pPr>
        <w:pStyle w:val="ListParagraph"/>
        <w:rPr>
          <w:rFonts w:ascii="Times New Roman" w:hAnsi="Times New Roman" w:cs="Times New Roman"/>
          <w:b/>
        </w:rPr>
      </w:pPr>
    </w:p>
    <w:p w14:paraId="55A4A89B" w14:textId="77777777" w:rsidR="00A7109C" w:rsidRPr="00CC6A6C" w:rsidRDefault="005E50B7" w:rsidP="00CC6A6C">
      <w:pPr>
        <w:jc w:val="both"/>
        <w:rPr>
          <w:rFonts w:ascii="Arial" w:hAnsi="Arial" w:cs="Arial"/>
        </w:rPr>
      </w:pPr>
      <w:r w:rsidRPr="00CC6A6C">
        <w:rPr>
          <w:rFonts w:ascii="Arial" w:hAnsi="Arial" w:cs="Arial"/>
          <w:b/>
        </w:rPr>
        <w:t xml:space="preserve">Introduction to the Bowtie methodology: </w:t>
      </w:r>
    </w:p>
    <w:p w14:paraId="28E530FB" w14:textId="77777777" w:rsidR="00CC6A6C" w:rsidRPr="00F607D3" w:rsidRDefault="00CC6A6C" w:rsidP="00CC6A6C">
      <w:pPr>
        <w:jc w:val="both"/>
        <w:rPr>
          <w:rFonts w:ascii="Arial" w:hAnsi="Arial" w:cs="Arial"/>
          <w:shd w:val="clear" w:color="auto" w:fill="FFFFFF"/>
        </w:rPr>
      </w:pPr>
      <w:r w:rsidRPr="00F607D3">
        <w:rPr>
          <w:rFonts w:ascii="Arial" w:hAnsi="Arial" w:cs="Arial"/>
          <w:shd w:val="clear" w:color="auto" w:fill="FFFFFF"/>
        </w:rPr>
        <w:t>A ‘bowtie’ is a diagram that visualizes the risk you are dealing with in just one, easy to understand picture.</w:t>
      </w:r>
      <w:r w:rsidR="00F607D3" w:rsidRPr="00F607D3">
        <w:rPr>
          <w:rFonts w:ascii="Arial" w:hAnsi="Arial" w:cs="Arial"/>
          <w:shd w:val="clear" w:color="auto" w:fill="FFFFFF"/>
        </w:rPr>
        <w:t xml:space="preserve"> The power of the bowtie method lies not just in creating the diagram, but in using it as a dynamic tool for ongoing risk management and communication</w:t>
      </w:r>
    </w:p>
    <w:p w14:paraId="7B94CB85" w14:textId="77777777" w:rsidR="00CC6A6C" w:rsidRPr="00CC6A6C" w:rsidRDefault="00CC6A6C" w:rsidP="00CC6A6C">
      <w:pPr>
        <w:shd w:val="clear" w:color="auto" w:fill="FFFFFF"/>
        <w:spacing w:before="100" w:beforeAutospacing="1" w:after="100" w:afterAutospacing="1" w:line="240" w:lineRule="auto"/>
        <w:rPr>
          <w:rFonts w:ascii="Arial" w:eastAsia="Times New Roman" w:hAnsi="Arial" w:cs="Arial"/>
        </w:rPr>
      </w:pPr>
      <w:r w:rsidRPr="00CC6A6C">
        <w:rPr>
          <w:rFonts w:ascii="Arial" w:eastAsia="Times New Roman" w:hAnsi="Arial" w:cs="Arial"/>
        </w:rPr>
        <w:t>The model gets its name from its distinctive shape, which resembles a bowtie when fully constructed.</w:t>
      </w:r>
    </w:p>
    <w:p w14:paraId="1650B251" w14:textId="77777777" w:rsidR="00CC6A6C" w:rsidRPr="00CC6A6C" w:rsidRDefault="00CC6A6C" w:rsidP="00CC6A6C">
      <w:pPr>
        <w:shd w:val="clear" w:color="auto" w:fill="FFFFFF"/>
        <w:spacing w:before="100" w:beforeAutospacing="1" w:after="100" w:afterAutospacing="1" w:line="240" w:lineRule="auto"/>
        <w:rPr>
          <w:rFonts w:ascii="Arial" w:eastAsia="Times New Roman" w:hAnsi="Arial" w:cs="Arial"/>
        </w:rPr>
      </w:pPr>
      <w:r w:rsidRPr="00CC6A6C">
        <w:rPr>
          <w:rFonts w:ascii="Arial" w:eastAsia="Times New Roman" w:hAnsi="Arial" w:cs="Arial"/>
        </w:rPr>
        <w:t>The key components of a bowtie model include:</w:t>
      </w:r>
    </w:p>
    <w:p w14:paraId="30D590CA" w14:textId="77777777" w:rsidR="00CC6A6C" w:rsidRPr="00CC6A6C" w:rsidRDefault="00CC6A6C" w:rsidP="00CC6A6C">
      <w:pPr>
        <w:numPr>
          <w:ilvl w:val="0"/>
          <w:numId w:val="23"/>
        </w:numPr>
        <w:shd w:val="clear" w:color="auto" w:fill="FFFFFF"/>
        <w:spacing w:before="100" w:beforeAutospacing="1" w:after="100" w:afterAutospacing="1" w:line="240" w:lineRule="auto"/>
        <w:rPr>
          <w:rFonts w:ascii="Arial" w:eastAsia="Times New Roman" w:hAnsi="Arial" w:cs="Arial"/>
          <w:color w:val="191A19"/>
          <w:sz w:val="24"/>
          <w:szCs w:val="24"/>
        </w:rPr>
      </w:pPr>
      <w:r w:rsidRPr="00CC6A6C">
        <w:rPr>
          <w:rFonts w:ascii="Arial" w:eastAsia="Times New Roman" w:hAnsi="Arial" w:cs="Arial"/>
          <w:b/>
          <w:bCs/>
          <w:color w:val="191A19"/>
          <w:sz w:val="24"/>
          <w:szCs w:val="24"/>
        </w:rPr>
        <w:t>Hazard: </w:t>
      </w:r>
      <w:r w:rsidRPr="00CC6A6C">
        <w:rPr>
          <w:rFonts w:ascii="Arial" w:eastAsia="Times New Roman" w:hAnsi="Arial" w:cs="Arial"/>
          <w:color w:val="191A19"/>
          <w:sz w:val="24"/>
          <w:szCs w:val="24"/>
        </w:rPr>
        <w:t>The central element that has the potential to cause harm.</w:t>
      </w:r>
    </w:p>
    <w:p w14:paraId="0C20542D" w14:textId="77777777" w:rsidR="00CC6A6C" w:rsidRPr="00CC6A6C" w:rsidRDefault="00CC6A6C" w:rsidP="00CC6A6C">
      <w:pPr>
        <w:numPr>
          <w:ilvl w:val="0"/>
          <w:numId w:val="23"/>
        </w:numPr>
        <w:shd w:val="clear" w:color="auto" w:fill="FFFFFF"/>
        <w:spacing w:before="100" w:beforeAutospacing="1" w:after="100" w:afterAutospacing="1" w:line="240" w:lineRule="auto"/>
        <w:rPr>
          <w:rFonts w:ascii="Arial" w:eastAsia="Times New Roman" w:hAnsi="Arial" w:cs="Arial"/>
          <w:color w:val="191A19"/>
          <w:sz w:val="24"/>
          <w:szCs w:val="24"/>
        </w:rPr>
      </w:pPr>
      <w:r w:rsidRPr="00CC6A6C">
        <w:rPr>
          <w:rFonts w:ascii="Arial" w:eastAsia="Times New Roman" w:hAnsi="Arial" w:cs="Arial"/>
          <w:b/>
          <w:bCs/>
          <w:color w:val="191A19"/>
          <w:sz w:val="24"/>
          <w:szCs w:val="24"/>
        </w:rPr>
        <w:t>Top Event: </w:t>
      </w:r>
      <w:r w:rsidRPr="00CC6A6C">
        <w:rPr>
          <w:rFonts w:ascii="Arial" w:eastAsia="Times New Roman" w:hAnsi="Arial" w:cs="Arial"/>
          <w:color w:val="191A19"/>
          <w:sz w:val="24"/>
          <w:szCs w:val="24"/>
        </w:rPr>
        <w:t>The point at which control over the hazard is lost.</w:t>
      </w:r>
    </w:p>
    <w:p w14:paraId="4F49FE11" w14:textId="77777777" w:rsidR="00CC6A6C" w:rsidRPr="00CC6A6C" w:rsidRDefault="00CC6A6C" w:rsidP="00CC6A6C">
      <w:pPr>
        <w:numPr>
          <w:ilvl w:val="0"/>
          <w:numId w:val="23"/>
        </w:numPr>
        <w:shd w:val="clear" w:color="auto" w:fill="FFFFFF"/>
        <w:spacing w:before="100" w:beforeAutospacing="1" w:after="100" w:afterAutospacing="1" w:line="240" w:lineRule="auto"/>
        <w:rPr>
          <w:rFonts w:ascii="Arial" w:eastAsia="Times New Roman" w:hAnsi="Arial" w:cs="Arial"/>
          <w:color w:val="191A19"/>
          <w:sz w:val="24"/>
          <w:szCs w:val="24"/>
        </w:rPr>
      </w:pPr>
      <w:r w:rsidRPr="00CC6A6C">
        <w:rPr>
          <w:rFonts w:ascii="Arial" w:eastAsia="Times New Roman" w:hAnsi="Arial" w:cs="Arial"/>
          <w:b/>
          <w:bCs/>
          <w:color w:val="191A19"/>
          <w:sz w:val="24"/>
          <w:szCs w:val="24"/>
        </w:rPr>
        <w:t>Threats: </w:t>
      </w:r>
      <w:r w:rsidRPr="00CC6A6C">
        <w:rPr>
          <w:rFonts w:ascii="Arial" w:eastAsia="Times New Roman" w:hAnsi="Arial" w:cs="Arial"/>
          <w:color w:val="191A19"/>
          <w:sz w:val="24"/>
          <w:szCs w:val="24"/>
        </w:rPr>
        <w:t>Potential causes that could lead to the top event.</w:t>
      </w:r>
    </w:p>
    <w:p w14:paraId="64A4A319" w14:textId="77777777" w:rsidR="00CC6A6C" w:rsidRPr="00CC6A6C" w:rsidRDefault="00CC6A6C" w:rsidP="00CC6A6C">
      <w:pPr>
        <w:numPr>
          <w:ilvl w:val="0"/>
          <w:numId w:val="23"/>
        </w:numPr>
        <w:shd w:val="clear" w:color="auto" w:fill="FFFFFF"/>
        <w:spacing w:before="100" w:beforeAutospacing="1" w:after="100" w:afterAutospacing="1" w:line="240" w:lineRule="auto"/>
        <w:rPr>
          <w:rFonts w:ascii="Arial" w:eastAsia="Times New Roman" w:hAnsi="Arial" w:cs="Arial"/>
          <w:color w:val="191A19"/>
          <w:sz w:val="24"/>
          <w:szCs w:val="24"/>
        </w:rPr>
      </w:pPr>
      <w:r w:rsidRPr="00CC6A6C">
        <w:rPr>
          <w:rFonts w:ascii="Arial" w:eastAsia="Times New Roman" w:hAnsi="Arial" w:cs="Arial"/>
          <w:b/>
          <w:bCs/>
          <w:color w:val="191A19"/>
          <w:sz w:val="24"/>
          <w:szCs w:val="24"/>
        </w:rPr>
        <w:t>Consequences: </w:t>
      </w:r>
      <w:r w:rsidRPr="00CC6A6C">
        <w:rPr>
          <w:rFonts w:ascii="Arial" w:eastAsia="Times New Roman" w:hAnsi="Arial" w:cs="Arial"/>
          <w:color w:val="191A19"/>
          <w:sz w:val="24"/>
          <w:szCs w:val="24"/>
        </w:rPr>
        <w:t>Potential outcomes if the top event occurs.</w:t>
      </w:r>
    </w:p>
    <w:p w14:paraId="1B11D684" w14:textId="77777777" w:rsidR="00CC6A6C" w:rsidRPr="00CC6A6C" w:rsidRDefault="00CC6A6C" w:rsidP="00CC6A6C">
      <w:pPr>
        <w:numPr>
          <w:ilvl w:val="0"/>
          <w:numId w:val="23"/>
        </w:numPr>
        <w:shd w:val="clear" w:color="auto" w:fill="FFFFFF"/>
        <w:spacing w:before="100" w:beforeAutospacing="1" w:after="100" w:afterAutospacing="1" w:line="240" w:lineRule="auto"/>
        <w:rPr>
          <w:rFonts w:ascii="Arial" w:eastAsia="Times New Roman" w:hAnsi="Arial" w:cs="Arial"/>
          <w:color w:val="191A19"/>
          <w:sz w:val="24"/>
          <w:szCs w:val="24"/>
        </w:rPr>
      </w:pPr>
      <w:r w:rsidRPr="00CC6A6C">
        <w:rPr>
          <w:rFonts w:ascii="Arial" w:eastAsia="Times New Roman" w:hAnsi="Arial" w:cs="Arial"/>
          <w:b/>
          <w:bCs/>
          <w:color w:val="191A19"/>
          <w:sz w:val="24"/>
          <w:szCs w:val="24"/>
        </w:rPr>
        <w:t>Barriers: </w:t>
      </w:r>
      <w:r w:rsidRPr="00CC6A6C">
        <w:rPr>
          <w:rFonts w:ascii="Arial" w:eastAsia="Times New Roman" w:hAnsi="Arial" w:cs="Arial"/>
          <w:color w:val="191A19"/>
          <w:sz w:val="24"/>
          <w:szCs w:val="24"/>
        </w:rPr>
        <w:t>Prevent</w:t>
      </w:r>
      <w:r w:rsidR="00F607D3">
        <w:rPr>
          <w:rFonts w:ascii="Arial" w:eastAsia="Times New Roman" w:hAnsi="Arial" w:cs="Arial"/>
          <w:color w:val="191A19"/>
          <w:sz w:val="24"/>
          <w:szCs w:val="24"/>
        </w:rPr>
        <w:t>ive and mitigation</w:t>
      </w:r>
      <w:r w:rsidRPr="00CC6A6C">
        <w:rPr>
          <w:rFonts w:ascii="Arial" w:eastAsia="Times New Roman" w:hAnsi="Arial" w:cs="Arial"/>
          <w:color w:val="191A19"/>
          <w:sz w:val="24"/>
          <w:szCs w:val="24"/>
        </w:rPr>
        <w:t xml:space="preserve"> measures to control risks.</w:t>
      </w:r>
    </w:p>
    <w:p w14:paraId="165F5707" w14:textId="77777777" w:rsidR="004A3CEA" w:rsidRDefault="004A3CEA" w:rsidP="00CC6A6C">
      <w:pPr>
        <w:jc w:val="both"/>
        <w:rPr>
          <w:rFonts w:ascii="Arial" w:hAnsi="Arial" w:cs="Arial"/>
        </w:rPr>
      </w:pPr>
    </w:p>
    <w:p w14:paraId="629A6F8C" w14:textId="77777777" w:rsidR="004A3CEA" w:rsidRPr="00E5212C" w:rsidRDefault="004A3CEA" w:rsidP="00CC6A6C">
      <w:pPr>
        <w:jc w:val="both"/>
        <w:rPr>
          <w:rFonts w:ascii="Arial" w:hAnsi="Arial" w:cs="Arial"/>
          <w:b/>
        </w:rPr>
      </w:pPr>
      <w:r w:rsidRPr="00E5212C">
        <w:rPr>
          <w:rFonts w:ascii="Arial" w:hAnsi="Arial" w:cs="Arial"/>
          <w:b/>
        </w:rPr>
        <w:t xml:space="preserve">Barriers can be Active or </w:t>
      </w:r>
      <w:r w:rsidR="00E5212C" w:rsidRPr="00E5212C">
        <w:rPr>
          <w:rFonts w:ascii="Arial" w:hAnsi="Arial" w:cs="Arial"/>
          <w:b/>
        </w:rPr>
        <w:t>passive</w:t>
      </w:r>
      <w:r w:rsidRPr="00E5212C">
        <w:rPr>
          <w:rFonts w:ascii="Arial" w:hAnsi="Arial" w:cs="Arial"/>
          <w:b/>
        </w:rPr>
        <w:t xml:space="preserve"> and group by:</w:t>
      </w:r>
    </w:p>
    <w:p w14:paraId="59B63D0D" w14:textId="77777777" w:rsidR="004A3CEA" w:rsidRPr="004A3CEA" w:rsidRDefault="004A3CEA" w:rsidP="004A3CEA">
      <w:pPr>
        <w:pStyle w:val="ListParagraph"/>
        <w:numPr>
          <w:ilvl w:val="0"/>
          <w:numId w:val="24"/>
        </w:numPr>
        <w:jc w:val="both"/>
        <w:rPr>
          <w:rFonts w:ascii="Arial" w:hAnsi="Arial" w:cs="Arial"/>
        </w:rPr>
      </w:pPr>
      <w:r w:rsidRPr="004A3CEA">
        <w:rPr>
          <w:rFonts w:ascii="Arial" w:hAnsi="Arial" w:cs="Arial"/>
        </w:rPr>
        <w:t>Hardware</w:t>
      </w:r>
    </w:p>
    <w:p w14:paraId="3F510AD7" w14:textId="77777777" w:rsidR="004A3CEA" w:rsidRPr="004A3CEA" w:rsidRDefault="004A3CEA" w:rsidP="004A3CEA">
      <w:pPr>
        <w:pStyle w:val="ListParagraph"/>
        <w:numPr>
          <w:ilvl w:val="0"/>
          <w:numId w:val="24"/>
        </w:numPr>
        <w:jc w:val="both"/>
        <w:rPr>
          <w:rFonts w:ascii="Arial" w:hAnsi="Arial" w:cs="Arial"/>
        </w:rPr>
      </w:pPr>
      <w:r w:rsidRPr="004A3CEA">
        <w:rPr>
          <w:rFonts w:ascii="Arial" w:hAnsi="Arial" w:cs="Arial"/>
        </w:rPr>
        <w:t>Hardware – Human</w:t>
      </w:r>
    </w:p>
    <w:p w14:paraId="2319C242" w14:textId="77777777" w:rsidR="004A3CEA" w:rsidRPr="004A3CEA" w:rsidRDefault="004A3CEA" w:rsidP="004A3CEA">
      <w:pPr>
        <w:pStyle w:val="ListParagraph"/>
        <w:numPr>
          <w:ilvl w:val="0"/>
          <w:numId w:val="24"/>
        </w:numPr>
        <w:jc w:val="both"/>
        <w:rPr>
          <w:rFonts w:ascii="Arial" w:hAnsi="Arial" w:cs="Arial"/>
        </w:rPr>
      </w:pPr>
      <w:r w:rsidRPr="004A3CEA">
        <w:rPr>
          <w:rFonts w:ascii="Arial" w:hAnsi="Arial" w:cs="Arial"/>
        </w:rPr>
        <w:t xml:space="preserve">Human </w:t>
      </w:r>
    </w:p>
    <w:p w14:paraId="2E3E23E3" w14:textId="77777777" w:rsidR="004A3CEA" w:rsidRPr="00CC6A6C" w:rsidRDefault="004A3CEA" w:rsidP="00CC6A6C">
      <w:pPr>
        <w:jc w:val="both"/>
        <w:rPr>
          <w:rFonts w:ascii="Times New Roman" w:hAnsi="Times New Roman" w:cs="Times New Roman"/>
        </w:rPr>
      </w:pPr>
    </w:p>
    <w:p w14:paraId="20F38100" w14:textId="77777777" w:rsidR="005E7EA8" w:rsidRPr="005E7EA8" w:rsidRDefault="005E7EA8" w:rsidP="005E7EA8">
      <w:pPr>
        <w:pStyle w:val="ListParagraph"/>
        <w:spacing w:after="0" w:line="240" w:lineRule="auto"/>
        <w:ind w:hanging="360"/>
        <w:rPr>
          <w:rFonts w:ascii="Times New Roman" w:hAnsi="Times New Roman" w:cs="Times New Roman"/>
        </w:rPr>
      </w:pPr>
    </w:p>
    <w:p w14:paraId="38A8A60E" w14:textId="77777777" w:rsidR="005E7EA8" w:rsidRPr="00665A46" w:rsidRDefault="005E7EA8" w:rsidP="005E7EA8">
      <w:pPr>
        <w:pStyle w:val="ListParagraph"/>
        <w:numPr>
          <w:ilvl w:val="2"/>
          <w:numId w:val="1"/>
        </w:numPr>
        <w:ind w:left="1350" w:hanging="270"/>
        <w:rPr>
          <w:rStyle w:val="Hyperlink"/>
          <w:rFonts w:ascii="Times New Roman" w:hAnsi="Times New Roman" w:cs="Times New Roman"/>
        </w:rPr>
      </w:pPr>
      <w:hyperlink r:id="rId8" w:history="1">
        <w:r w:rsidRPr="00665A46">
          <w:rPr>
            <w:rStyle w:val="Hyperlink"/>
            <w:rFonts w:ascii="Times New Roman" w:hAnsi="Times New Roman" w:cs="Times New Roman"/>
          </w:rPr>
          <w:t>https</w:t>
        </w:r>
        <w:r w:rsidRPr="005E7EA8">
          <w:rPr>
            <w:rStyle w:val="Hyperlink"/>
            <w:rFonts w:ascii="Times New Roman" w:hAnsi="Times New Roman" w:cs="Times New Roman"/>
          </w:rPr>
          <w:t>://www.wolterskluwer.com/en/solutions/enablon/bowtie/expert-insights/barrier-based-risk-management-knowledge-base/the-bowtie-method</w:t>
        </w:r>
      </w:hyperlink>
    </w:p>
    <w:p w14:paraId="38F744BF" w14:textId="77777777" w:rsidR="00A102DB" w:rsidRPr="00F607D3" w:rsidRDefault="00F607D3" w:rsidP="00303C0F">
      <w:pPr>
        <w:pStyle w:val="ListParagraph"/>
        <w:numPr>
          <w:ilvl w:val="0"/>
          <w:numId w:val="15"/>
        </w:numPr>
        <w:rPr>
          <w:rFonts w:ascii="Arial" w:hAnsi="Arial" w:cs="Arial"/>
          <w:b/>
        </w:rPr>
      </w:pPr>
      <w:hyperlink r:id="rId9" w:history="1">
        <w:r w:rsidRPr="00BC7042">
          <w:rPr>
            <w:rStyle w:val="Hyperlink"/>
            <w:rFonts w:ascii="Times New Roman" w:hAnsi="Times New Roman" w:cs="Times New Roman"/>
          </w:rPr>
          <w:t>https://www.wolterskluwer.com/en/solutions/enablon/bowtie/bowtiexp?compositeLink=%7BD9077CFD-14F0-4BDC-BABE-FB69AB98F961%7D</w:t>
        </w:r>
      </w:hyperlink>
    </w:p>
    <w:p w14:paraId="01152F2E" w14:textId="77777777" w:rsidR="00F607D3" w:rsidRPr="00303C0F" w:rsidRDefault="00F607D3" w:rsidP="00F607D3">
      <w:pPr>
        <w:pStyle w:val="ListParagraph"/>
        <w:ind w:left="1440"/>
        <w:rPr>
          <w:rFonts w:ascii="Arial" w:hAnsi="Arial" w:cs="Arial"/>
          <w:b/>
        </w:rPr>
      </w:pPr>
    </w:p>
    <w:p w14:paraId="24BF9862" w14:textId="77777777" w:rsidR="00303C0F" w:rsidRPr="00CC6A6C" w:rsidRDefault="00303C0F" w:rsidP="00CC6A6C">
      <w:pPr>
        <w:rPr>
          <w:rFonts w:ascii="Arial" w:hAnsi="Arial" w:cs="Arial"/>
          <w:b/>
        </w:rPr>
        <w:sectPr w:rsidR="00303C0F" w:rsidRPr="00CC6A6C" w:rsidSect="00A102DB">
          <w:headerReference w:type="default" r:id="rId10"/>
          <w:footerReference w:type="default" r:id="rId11"/>
          <w:pgSz w:w="12240" w:h="15840"/>
          <w:pgMar w:top="1440" w:right="1440" w:bottom="1440" w:left="1440" w:header="720" w:footer="720" w:gutter="0"/>
          <w:cols w:space="720"/>
          <w:docGrid w:linePitch="360"/>
        </w:sectPr>
      </w:pPr>
    </w:p>
    <w:p w14:paraId="6545A292" w14:textId="77777777" w:rsidR="009B708B" w:rsidRPr="004E5A00" w:rsidRDefault="009B708B" w:rsidP="00A102DB">
      <w:pPr>
        <w:pStyle w:val="ListParagraph"/>
        <w:numPr>
          <w:ilvl w:val="0"/>
          <w:numId w:val="21"/>
        </w:numPr>
        <w:jc w:val="center"/>
        <w:rPr>
          <w:rFonts w:ascii="Arial" w:hAnsi="Arial" w:cs="Arial"/>
          <w:b/>
        </w:rPr>
      </w:pPr>
      <w:r w:rsidRPr="004E5A00">
        <w:rPr>
          <w:rFonts w:ascii="Arial" w:hAnsi="Arial" w:cs="Arial"/>
          <w:b/>
        </w:rPr>
        <w:lastRenderedPageBreak/>
        <w:t xml:space="preserve">BOWTIE METHOD: </w:t>
      </w:r>
      <w:r w:rsidR="004E5A00" w:rsidRPr="004E5A00">
        <w:rPr>
          <w:rFonts w:ascii="Arial" w:hAnsi="Arial" w:cs="Arial"/>
          <w:b/>
        </w:rPr>
        <w:t>ELEMENTS AND SYMBOLS</w:t>
      </w:r>
    </w:p>
    <w:p w14:paraId="3B7A9E82" w14:textId="77777777" w:rsidR="009B708B" w:rsidRPr="004E5A00" w:rsidRDefault="009B708B" w:rsidP="004E5A00">
      <w:pPr>
        <w:pStyle w:val="ListParagraph"/>
        <w:jc w:val="center"/>
        <w:rPr>
          <w:rFonts w:ascii="Arial" w:hAnsi="Arial" w:cs="Arial"/>
        </w:rPr>
      </w:pPr>
    </w:p>
    <w:p w14:paraId="6A1FACC1" w14:textId="77777777" w:rsidR="009B708B" w:rsidRDefault="009B708B" w:rsidP="008F443D">
      <w:pPr>
        <w:pStyle w:val="ListParagraph"/>
      </w:pPr>
      <w:r>
        <w:t xml:space="preserve"> </w:t>
      </w:r>
      <w:r>
        <w:rPr>
          <w:noProof/>
        </w:rPr>
        <w:drawing>
          <wp:inline distT="0" distB="0" distL="0" distR="0" wp14:anchorId="69DC76EB" wp14:editId="49CB0444">
            <wp:extent cx="6365631" cy="2543012"/>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66995" cy="2543557"/>
                    </a:xfrm>
                    <a:prstGeom prst="rect">
                      <a:avLst/>
                    </a:prstGeom>
                    <a:noFill/>
                    <a:ln>
                      <a:noFill/>
                    </a:ln>
                    <a:effectLst/>
                  </pic:spPr>
                </pic:pic>
              </a:graphicData>
            </a:graphic>
          </wp:inline>
        </w:drawing>
      </w:r>
    </w:p>
    <w:p w14:paraId="5C33458C" w14:textId="77777777" w:rsidR="009B708B" w:rsidRDefault="009F4612" w:rsidP="00A102DB">
      <w:pPr>
        <w:pStyle w:val="ListParagraph"/>
        <w:numPr>
          <w:ilvl w:val="0"/>
          <w:numId w:val="21"/>
        </w:numPr>
        <w:jc w:val="center"/>
        <w:rPr>
          <w:rFonts w:ascii="Arial" w:hAnsi="Arial" w:cs="Arial"/>
          <w:b/>
        </w:rPr>
      </w:pPr>
      <w:r w:rsidRPr="0007170C">
        <w:rPr>
          <w:rFonts w:ascii="Arial" w:hAnsi="Arial" w:cs="Arial"/>
          <w:b/>
        </w:rPr>
        <w:t>BOWTIE</w:t>
      </w:r>
      <w:r w:rsidR="00750C05">
        <w:rPr>
          <w:rFonts w:ascii="Arial" w:hAnsi="Arial" w:cs="Arial"/>
          <w:b/>
        </w:rPr>
        <w:t xml:space="preserve"> SYMBOLS AND</w:t>
      </w:r>
      <w:r w:rsidRPr="0007170C">
        <w:rPr>
          <w:rFonts w:ascii="Arial" w:hAnsi="Arial" w:cs="Arial"/>
          <w:b/>
        </w:rPr>
        <w:t xml:space="preserve"> ELEMENTS EXPLAINED</w:t>
      </w:r>
      <w:r w:rsidR="00DE4366">
        <w:rPr>
          <w:rFonts w:ascii="Arial" w:hAnsi="Arial" w:cs="Arial"/>
          <w:b/>
        </w:rPr>
        <w:t xml:space="preserve"> (RULES)</w:t>
      </w:r>
    </w:p>
    <w:p w14:paraId="35FFF91B" w14:textId="77777777" w:rsidR="006A151A" w:rsidRDefault="006A151A" w:rsidP="006A151A">
      <w:pPr>
        <w:jc w:val="center"/>
        <w:rPr>
          <w:rFonts w:ascii="Arial" w:hAnsi="Arial" w:cs="Arial"/>
          <w:b/>
        </w:rPr>
      </w:pPr>
      <w:r>
        <w:rPr>
          <w:noProof/>
        </w:rPr>
        <w:drawing>
          <wp:inline distT="0" distB="0" distL="0" distR="0" wp14:anchorId="0C6F77F4" wp14:editId="2B59778D">
            <wp:extent cx="6409592" cy="2556624"/>
            <wp:effectExtent l="0" t="0" r="0" b="0"/>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40864" cy="2569098"/>
                    </a:xfrm>
                    <a:prstGeom prst="rect">
                      <a:avLst/>
                    </a:prstGeom>
                  </pic:spPr>
                </pic:pic>
              </a:graphicData>
            </a:graphic>
          </wp:inline>
        </w:drawing>
      </w:r>
    </w:p>
    <w:p w14:paraId="38045434" w14:textId="77777777" w:rsidR="006A151A" w:rsidRPr="006A151A" w:rsidRDefault="006A151A" w:rsidP="006A151A">
      <w:pPr>
        <w:jc w:val="center"/>
        <w:rPr>
          <w:rFonts w:ascii="Arial" w:hAnsi="Arial" w:cs="Arial"/>
          <w:b/>
        </w:rPr>
      </w:pPr>
    </w:p>
    <w:p w14:paraId="191F2F1A" w14:textId="77777777" w:rsidR="00EE1386" w:rsidRDefault="00EE1386" w:rsidP="00EE1386">
      <w:pPr>
        <w:jc w:val="center"/>
        <w:rPr>
          <w:rFonts w:ascii="Arial" w:hAnsi="Arial" w:cs="Arial"/>
          <w:b/>
        </w:rPr>
      </w:pPr>
      <w:r>
        <w:rPr>
          <w:rFonts w:ascii="Arial" w:hAnsi="Arial" w:cs="Arial"/>
          <w:b/>
        </w:rPr>
        <w:t xml:space="preserve">EXAMPLE </w:t>
      </w:r>
      <w:r w:rsidR="009A185B">
        <w:rPr>
          <w:rFonts w:ascii="Arial" w:hAnsi="Arial" w:cs="Arial"/>
          <w:b/>
        </w:rPr>
        <w:t>– DRIVING A VEHICLE IN A HIGHWAY</w:t>
      </w:r>
    </w:p>
    <w:p w14:paraId="5C5EB49D" w14:textId="77777777" w:rsidR="00426D8E" w:rsidRDefault="006A151A" w:rsidP="006A151A">
      <w:pPr>
        <w:pStyle w:val="BodyText"/>
        <w:ind w:left="0"/>
        <w:jc w:val="both"/>
        <w:rPr>
          <w:lang w:bidi="en-US"/>
        </w:rPr>
      </w:pPr>
      <w:r>
        <w:rPr>
          <w:lang w:bidi="en-US"/>
        </w:rPr>
        <w:t>Driving a vehicle in a highway is a Hazard</w:t>
      </w:r>
      <w:r w:rsidRPr="00007B26">
        <w:rPr>
          <w:rFonts w:ascii="Calibri" w:eastAsia="Calibri" w:hAnsi="Calibri"/>
          <w:noProof/>
          <w:lang w:val="en-US" w:eastAsia="en-US"/>
        </w:rPr>
        <w:drawing>
          <wp:inline distT="0" distB="0" distL="0" distR="0" wp14:anchorId="224C20A2" wp14:editId="5D8CBA78">
            <wp:extent cx="664294" cy="447040"/>
            <wp:effectExtent l="0" t="0" r="2540" b="0"/>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65581" cy="447906"/>
                    </a:xfrm>
                    <a:prstGeom prst="rect">
                      <a:avLst/>
                    </a:prstGeom>
                  </pic:spPr>
                </pic:pic>
              </a:graphicData>
            </a:graphic>
          </wp:inline>
        </w:drawing>
      </w:r>
      <w:r>
        <w:rPr>
          <w:lang w:bidi="en-US"/>
        </w:rPr>
        <w:t xml:space="preserve">. Hazards are operations, activities or materials WITH THE POTENTIAL TO CAUSE HARM. In this case ‘Driving a vehicle in a highway is a hazardous activity with the potential to cause Harm (e.g. death, damage)’. Harm can occur if the control over the hazard is lost and hazard is ‘released’. Hazards are usually part of normal business, in our example: ‘Driving a vehicle in a highway’. The hazard is ‘released’ when the control over the hazard is lost. This happens when the driver losses the control over the vehicle. Therefore, the Loss of Control Over the Vehicle </w:t>
      </w:r>
      <w:r w:rsidR="00426D8E">
        <w:rPr>
          <w:lang w:bidi="en-US"/>
        </w:rPr>
        <w:t xml:space="preserve">represents the </w:t>
      </w:r>
      <w:r>
        <w:rPr>
          <w:lang w:bidi="en-US"/>
        </w:rPr>
        <w:t xml:space="preserve"> Top Event </w:t>
      </w:r>
      <w:r w:rsidRPr="00007B26">
        <w:rPr>
          <w:rFonts w:ascii="Calibri" w:eastAsia="Calibri" w:hAnsi="Calibri"/>
          <w:noProof/>
          <w:lang w:val="en-US" w:eastAsia="en-US"/>
        </w:rPr>
        <w:drawing>
          <wp:inline distT="0" distB="0" distL="0" distR="0" wp14:anchorId="7ADA82B4" wp14:editId="2BD52FEC">
            <wp:extent cx="606646" cy="621907"/>
            <wp:effectExtent l="0" t="0" r="3175" b="6985"/>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09392" cy="624723"/>
                    </a:xfrm>
                    <a:prstGeom prst="rect">
                      <a:avLst/>
                    </a:prstGeom>
                  </pic:spPr>
                </pic:pic>
              </a:graphicData>
            </a:graphic>
          </wp:inline>
        </w:drawing>
      </w:r>
      <w:r>
        <w:rPr>
          <w:lang w:bidi="en-US"/>
        </w:rPr>
        <w:t xml:space="preserve">, i.e. the moment in which the control over the HAZARD </w:t>
      </w:r>
      <w:r w:rsidRPr="00007B26">
        <w:rPr>
          <w:rFonts w:ascii="Calibri" w:eastAsia="Calibri" w:hAnsi="Calibri"/>
          <w:noProof/>
          <w:lang w:val="en-US" w:eastAsia="en-US"/>
        </w:rPr>
        <w:drawing>
          <wp:inline distT="0" distB="0" distL="0" distR="0" wp14:anchorId="2C9C4661" wp14:editId="0244C252">
            <wp:extent cx="664294" cy="447040"/>
            <wp:effectExtent l="0" t="0" r="2540" b="0"/>
            <wp:docPr id="370" name="Imagen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65581" cy="447906"/>
                    </a:xfrm>
                    <a:prstGeom prst="rect">
                      <a:avLst/>
                    </a:prstGeom>
                  </pic:spPr>
                </pic:pic>
              </a:graphicData>
            </a:graphic>
          </wp:inline>
        </w:drawing>
      </w:r>
      <w:r>
        <w:rPr>
          <w:lang w:bidi="en-US"/>
        </w:rPr>
        <w:t xml:space="preserve">is lost. It is a deviation from the normal business activity and happens before the real harm, i.e. the Consequence </w:t>
      </w:r>
      <w:r w:rsidRPr="00007B26">
        <w:rPr>
          <w:rFonts w:ascii="Calibri" w:eastAsia="Calibri" w:hAnsi="Calibri"/>
          <w:noProof/>
          <w:lang w:val="en-US" w:eastAsia="en-US"/>
        </w:rPr>
        <w:drawing>
          <wp:inline distT="0" distB="0" distL="0" distR="0" wp14:anchorId="22DF776B" wp14:editId="71F4FD1E">
            <wp:extent cx="649168" cy="446829"/>
            <wp:effectExtent l="0" t="0" r="0" b="0"/>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55390" cy="451111"/>
                    </a:xfrm>
                    <a:prstGeom prst="rect">
                      <a:avLst/>
                    </a:prstGeom>
                  </pic:spPr>
                </pic:pic>
              </a:graphicData>
            </a:graphic>
          </wp:inline>
        </w:drawing>
      </w:r>
      <w:r>
        <w:rPr>
          <w:lang w:bidi="en-US"/>
        </w:rPr>
        <w:t xml:space="preserve">occurs. A Consequence is defined </w:t>
      </w:r>
      <w:r w:rsidR="00426D8E">
        <w:rPr>
          <w:lang w:bidi="en-US"/>
        </w:rPr>
        <w:t>as an undesired hazardous outcome</w:t>
      </w:r>
      <w:r>
        <w:rPr>
          <w:lang w:bidi="en-US"/>
        </w:rPr>
        <w:t xml:space="preserve"> that could arise from the TOP </w:t>
      </w:r>
      <w:r w:rsidR="00426D8E">
        <w:rPr>
          <w:lang w:bidi="en-US"/>
        </w:rPr>
        <w:t>EVENT</w:t>
      </w:r>
      <w:r w:rsidRPr="00007B26">
        <w:rPr>
          <w:rFonts w:ascii="Calibri" w:eastAsia="Calibri" w:hAnsi="Calibri"/>
          <w:noProof/>
          <w:lang w:val="en-US" w:eastAsia="en-US"/>
        </w:rPr>
        <w:drawing>
          <wp:inline distT="0" distB="0" distL="0" distR="0" wp14:anchorId="5E9F500C" wp14:editId="20CEC8C8">
            <wp:extent cx="606646" cy="621907"/>
            <wp:effectExtent l="0" t="0" r="3175" b="6985"/>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09392" cy="624723"/>
                    </a:xfrm>
                    <a:prstGeom prst="rect">
                      <a:avLst/>
                    </a:prstGeom>
                  </pic:spPr>
                </pic:pic>
              </a:graphicData>
            </a:graphic>
          </wp:inline>
        </w:drawing>
      </w:r>
      <w:r>
        <w:rPr>
          <w:lang w:bidi="en-US"/>
        </w:rPr>
        <w:t xml:space="preserve">, for example </w:t>
      </w:r>
      <w:r w:rsidR="00426D8E">
        <w:rPr>
          <w:lang w:bidi="en-US"/>
        </w:rPr>
        <w:t>a DEATH can result from the vehicle impacting other vehicles</w:t>
      </w:r>
      <w:r>
        <w:rPr>
          <w:lang w:bidi="en-US"/>
        </w:rPr>
        <w:t xml:space="preserve"> </w:t>
      </w:r>
      <w:r w:rsidR="00426D8E">
        <w:rPr>
          <w:lang w:bidi="en-US"/>
        </w:rPr>
        <w:t>or objects</w:t>
      </w:r>
      <w:r>
        <w:rPr>
          <w:lang w:bidi="en-US"/>
        </w:rPr>
        <w:t xml:space="preserve">. </w:t>
      </w:r>
    </w:p>
    <w:p w14:paraId="3843BF68" w14:textId="77777777" w:rsidR="006A151A" w:rsidRDefault="00426D8E" w:rsidP="006A151A">
      <w:pPr>
        <w:pStyle w:val="BodyText"/>
        <w:ind w:left="0"/>
        <w:jc w:val="both"/>
        <w:rPr>
          <w:lang w:bidi="en-US"/>
        </w:rPr>
      </w:pPr>
      <w:r>
        <w:rPr>
          <w:lang w:bidi="en-US"/>
        </w:rPr>
        <w:t xml:space="preserve">Now, the Consequence </w:t>
      </w:r>
      <w:r w:rsidRPr="00007B26">
        <w:rPr>
          <w:rFonts w:ascii="Calibri" w:eastAsia="Calibri" w:hAnsi="Calibri"/>
          <w:noProof/>
          <w:lang w:val="en-US" w:eastAsia="en-US"/>
        </w:rPr>
        <w:drawing>
          <wp:inline distT="0" distB="0" distL="0" distR="0" wp14:anchorId="37F97421" wp14:editId="77E8D6CC">
            <wp:extent cx="649168" cy="446829"/>
            <wp:effectExtent l="0" t="0" r="0" b="0"/>
            <wp:docPr id="2" name="Imagen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55390" cy="451111"/>
                    </a:xfrm>
                    <a:prstGeom prst="rect">
                      <a:avLst/>
                    </a:prstGeom>
                  </pic:spPr>
                </pic:pic>
              </a:graphicData>
            </a:graphic>
          </wp:inline>
        </w:drawing>
      </w:r>
      <w:r>
        <w:rPr>
          <w:lang w:bidi="en-US"/>
        </w:rPr>
        <w:t xml:space="preserve"> can be either be lessen or its likelihood of occurrence reduced if we put MITIGATION BARRIERS</w:t>
      </w:r>
      <w:r w:rsidR="006A151A">
        <w:rPr>
          <w:lang w:bidi="en-US"/>
        </w:rPr>
        <w:t xml:space="preserve">  </w:t>
      </w:r>
      <w:r w:rsidR="006A151A" w:rsidRPr="00007B26">
        <w:rPr>
          <w:rFonts w:ascii="Calibri" w:eastAsia="Calibri" w:hAnsi="Calibri"/>
          <w:noProof/>
          <w:lang w:val="en-US" w:eastAsia="en-US"/>
        </w:rPr>
        <w:drawing>
          <wp:inline distT="0" distB="0" distL="0" distR="0" wp14:anchorId="3A8554E2" wp14:editId="281636D9">
            <wp:extent cx="731520" cy="585216"/>
            <wp:effectExtent l="0" t="0" r="0" b="5715"/>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736601" cy="589281"/>
                    </a:xfrm>
                    <a:prstGeom prst="rect">
                      <a:avLst/>
                    </a:prstGeom>
                  </pic:spPr>
                </pic:pic>
              </a:graphicData>
            </a:graphic>
          </wp:inline>
        </w:drawing>
      </w:r>
      <w:r w:rsidR="006A151A">
        <w:rPr>
          <w:lang w:bidi="en-US"/>
        </w:rPr>
        <w:t xml:space="preserve"> </w:t>
      </w:r>
      <w:r>
        <w:rPr>
          <w:lang w:bidi="en-US"/>
        </w:rPr>
        <w:t>, for example, the use of a safety belt can prevent the driver from impacting the internals of the vehicle and dying as a result, or driver’s defensive driving skills may otherwise prevent the vehicle from impacting other objects or vehicles, thus REDUCING THE LIKELIHOOD OF the vehicle impacting other vehicles or objects</w:t>
      </w:r>
      <w:r w:rsidR="006A151A">
        <w:rPr>
          <w:lang w:bidi="en-US"/>
        </w:rPr>
        <w:t xml:space="preserve">.  </w:t>
      </w:r>
    </w:p>
    <w:p w14:paraId="1A12C07E" w14:textId="77777777" w:rsidR="006A151A" w:rsidRDefault="006A151A" w:rsidP="006A151A">
      <w:pPr>
        <w:pStyle w:val="BodyText"/>
        <w:ind w:left="0"/>
        <w:jc w:val="both"/>
        <w:rPr>
          <w:lang w:bidi="en-US"/>
        </w:rPr>
      </w:pPr>
    </w:p>
    <w:p w14:paraId="5C6F4EBB" w14:textId="77777777" w:rsidR="006A151A" w:rsidRPr="00B4033D" w:rsidRDefault="00426D8E" w:rsidP="00656E3F">
      <w:pPr>
        <w:pStyle w:val="BodyText"/>
        <w:ind w:left="0"/>
        <w:jc w:val="both"/>
        <w:rPr>
          <w:lang w:bidi="en-US"/>
        </w:rPr>
      </w:pPr>
      <w:r>
        <w:rPr>
          <w:lang w:bidi="en-US"/>
        </w:rPr>
        <w:lastRenderedPageBreak/>
        <w:t xml:space="preserve">On the other hand the Top Event (Loss of Control) can </w:t>
      </w:r>
      <w:r w:rsidR="001905DC">
        <w:rPr>
          <w:lang w:bidi="en-US"/>
        </w:rPr>
        <w:t>result</w:t>
      </w:r>
      <w:r>
        <w:rPr>
          <w:lang w:bidi="en-US"/>
        </w:rPr>
        <w:t xml:space="preserve"> from </w:t>
      </w:r>
      <w:r w:rsidR="001905DC">
        <w:rPr>
          <w:lang w:bidi="en-US"/>
        </w:rPr>
        <w:t xml:space="preserve">THE OCCURRENCE of </w:t>
      </w:r>
      <w:r>
        <w:rPr>
          <w:lang w:bidi="en-US"/>
        </w:rPr>
        <w:t>THREATS</w:t>
      </w:r>
      <w:r>
        <w:rPr>
          <w:noProof/>
          <w:lang w:val="en-US" w:eastAsia="en-US"/>
        </w:rPr>
        <w:drawing>
          <wp:inline distT="0" distB="0" distL="0" distR="0" wp14:anchorId="7742E704" wp14:editId="5CA56988">
            <wp:extent cx="795286" cy="625446"/>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801943" cy="630681"/>
                    </a:xfrm>
                    <a:prstGeom prst="rect">
                      <a:avLst/>
                    </a:prstGeom>
                  </pic:spPr>
                </pic:pic>
              </a:graphicData>
            </a:graphic>
          </wp:inline>
        </w:drawing>
      </w:r>
      <w:r>
        <w:rPr>
          <w:lang w:bidi="en-US"/>
        </w:rPr>
        <w:t xml:space="preserve">. One </w:t>
      </w:r>
      <w:r w:rsidR="00656E3F">
        <w:rPr>
          <w:lang w:bidi="en-US"/>
        </w:rPr>
        <w:t>THREAT</w:t>
      </w:r>
      <w:r>
        <w:rPr>
          <w:lang w:bidi="en-US"/>
        </w:rPr>
        <w:t>, for example, can be associated with intoxicated or impaired driving</w:t>
      </w:r>
      <w:r w:rsidR="006A151A" w:rsidRPr="00B4033D">
        <w:rPr>
          <w:lang w:bidi="en-US"/>
        </w:rPr>
        <w:t>.</w:t>
      </w:r>
      <w:r>
        <w:rPr>
          <w:lang w:bidi="en-US"/>
        </w:rPr>
        <w:t xml:space="preserve"> </w:t>
      </w:r>
      <w:r w:rsidR="001905DC">
        <w:rPr>
          <w:lang w:bidi="en-US"/>
        </w:rPr>
        <w:t xml:space="preserve">Intoxicated driving can lead directly to a LOSS OF CONTROL OVER THE VEHICLE. </w:t>
      </w:r>
      <w:r w:rsidR="006A151A" w:rsidRPr="00B4033D">
        <w:rPr>
          <w:lang w:bidi="en-US"/>
        </w:rPr>
        <w:t xml:space="preserve">The </w:t>
      </w:r>
      <w:r w:rsidR="00656E3F">
        <w:rPr>
          <w:lang w:bidi="en-US"/>
        </w:rPr>
        <w:t xml:space="preserve"> </w:t>
      </w:r>
      <w:r w:rsidR="00656E3F">
        <w:rPr>
          <w:noProof/>
          <w:lang w:val="en-US" w:eastAsia="en-US"/>
        </w:rPr>
        <w:drawing>
          <wp:inline distT="0" distB="0" distL="0" distR="0" wp14:anchorId="50CE6198" wp14:editId="1882E03C">
            <wp:extent cx="958361" cy="719962"/>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957262" cy="719136"/>
                    </a:xfrm>
                    <a:prstGeom prst="rect">
                      <a:avLst/>
                    </a:prstGeom>
                  </pic:spPr>
                </pic:pic>
              </a:graphicData>
            </a:graphic>
          </wp:inline>
        </w:drawing>
      </w:r>
      <w:r w:rsidR="00656E3F">
        <w:rPr>
          <w:lang w:bidi="en-US"/>
        </w:rPr>
        <w:t xml:space="preserve"> PREVENTION BARRIERS</w:t>
      </w:r>
      <w:r w:rsidR="006A151A" w:rsidRPr="00B4033D">
        <w:rPr>
          <w:lang w:bidi="en-US"/>
        </w:rPr>
        <w:t xml:space="preserve"> shown on the left hand side of the bow-tie are systems designed </w:t>
      </w:r>
      <w:r w:rsidR="007A1109">
        <w:rPr>
          <w:lang w:bidi="en-US"/>
        </w:rPr>
        <w:t xml:space="preserve">to PREVENT the THREAT from occurring or to </w:t>
      </w:r>
      <w:r w:rsidR="006A151A" w:rsidRPr="00B4033D">
        <w:rPr>
          <w:lang w:bidi="en-US"/>
        </w:rPr>
        <w:t xml:space="preserve">stop a </w:t>
      </w:r>
      <w:r w:rsidR="007A1109">
        <w:rPr>
          <w:lang w:bidi="en-US"/>
        </w:rPr>
        <w:t>TOP EVENT</w:t>
      </w:r>
      <w:r w:rsidR="006A151A" w:rsidRPr="00B4033D">
        <w:rPr>
          <w:lang w:bidi="en-US"/>
        </w:rPr>
        <w:t xml:space="preserve"> from developing from these </w:t>
      </w:r>
      <w:r w:rsidR="007A1109">
        <w:rPr>
          <w:lang w:bidi="en-US"/>
        </w:rPr>
        <w:t>THREATS</w:t>
      </w:r>
      <w:r w:rsidR="00656E3F">
        <w:rPr>
          <w:lang w:bidi="en-US"/>
        </w:rPr>
        <w:t xml:space="preserve">. For example, the use of </w:t>
      </w:r>
      <w:r w:rsidR="007A1109">
        <w:rPr>
          <w:lang w:bidi="en-US"/>
        </w:rPr>
        <w:t xml:space="preserve">A DESIGNATED DRIVER can PREVENT </w:t>
      </w:r>
      <w:r w:rsidR="007A1109" w:rsidRPr="00B4033D">
        <w:rPr>
          <w:lang w:bidi="en-US"/>
        </w:rPr>
        <w:t xml:space="preserve">the </w:t>
      </w:r>
      <w:r w:rsidR="007A1109">
        <w:rPr>
          <w:lang w:bidi="en-US"/>
        </w:rPr>
        <w:t>THREAT from occurring while the LANE DEPARTURE WARNING SYSTEM can prevent the THREAT from leading to the TOP EVENT</w:t>
      </w:r>
      <w:r w:rsidR="006A151A" w:rsidRPr="00B4033D">
        <w:rPr>
          <w:lang w:bidi="en-US"/>
        </w:rPr>
        <w:t>.</w:t>
      </w:r>
    </w:p>
    <w:p w14:paraId="352C352D" w14:textId="77777777" w:rsidR="006A151A" w:rsidRPr="007A1109" w:rsidRDefault="006A151A" w:rsidP="007A1109">
      <w:pPr>
        <w:spacing w:after="240" w:line="280" w:lineRule="atLeast"/>
        <w:jc w:val="both"/>
        <w:rPr>
          <w:rFonts w:ascii="Verdana" w:eastAsia="Times New Roman" w:hAnsi="Verdana" w:cs="Times New Roman"/>
          <w:sz w:val="20"/>
          <w:szCs w:val="24"/>
          <w:lang w:val="en-GB" w:eastAsia="zh-CN" w:bidi="en-US"/>
        </w:rPr>
      </w:pPr>
      <w:r w:rsidRPr="007A1109">
        <w:rPr>
          <w:rFonts w:ascii="Verdana" w:eastAsia="Times New Roman" w:hAnsi="Verdana" w:cs="Times New Roman"/>
          <w:sz w:val="20"/>
          <w:szCs w:val="24"/>
          <w:lang w:val="en-GB" w:eastAsia="zh-CN" w:bidi="en-US"/>
        </w:rPr>
        <w:t xml:space="preserve">On both sides of the bow-tie, the prevention and mitigation barriers can be subject to ‘degradation’, i.e. they may not work when called upon to do so.  For example, if </w:t>
      </w:r>
      <w:r w:rsidR="007A1109">
        <w:rPr>
          <w:rFonts w:ascii="Verdana" w:eastAsia="Times New Roman" w:hAnsi="Verdana" w:cs="Times New Roman"/>
          <w:sz w:val="20"/>
          <w:szCs w:val="24"/>
          <w:lang w:val="en-GB" w:eastAsia="zh-CN" w:bidi="en-US"/>
        </w:rPr>
        <w:t>BREATH ALCOHOL IGNITION INTERLOCK DEVICE is poorly calibrated then it will not function correctly and, as a result, the threat will lead to a TOP EVENT</w:t>
      </w:r>
      <w:r w:rsidRPr="007A1109">
        <w:rPr>
          <w:rFonts w:ascii="Verdana" w:eastAsia="Times New Roman" w:hAnsi="Verdana" w:cs="Times New Roman"/>
          <w:sz w:val="20"/>
          <w:szCs w:val="24"/>
          <w:lang w:val="en-GB" w:eastAsia="zh-CN" w:bidi="en-US"/>
        </w:rPr>
        <w:t>.</w:t>
      </w:r>
      <w:r w:rsidR="00EE1386">
        <w:rPr>
          <w:rFonts w:ascii="Verdana" w:eastAsia="Times New Roman" w:hAnsi="Verdana" w:cs="Times New Roman"/>
          <w:sz w:val="20"/>
          <w:szCs w:val="24"/>
          <w:lang w:val="en-GB" w:eastAsia="zh-CN" w:bidi="en-US"/>
        </w:rPr>
        <w:t xml:space="preserve"> Or, if the driver refuses to wear the safety belt, the SAFETY BELT will not be present and then the likelihood or the severity of the CONSEQUENCE will increase.</w:t>
      </w:r>
    </w:p>
    <w:p w14:paraId="7C00BFA2" w14:textId="77777777" w:rsidR="006A151A" w:rsidRDefault="006A151A" w:rsidP="006A151A">
      <w:pPr>
        <w:pStyle w:val="Title"/>
      </w:pPr>
    </w:p>
    <w:p w14:paraId="43C4A436" w14:textId="77777777" w:rsidR="009F1395" w:rsidRDefault="00762535" w:rsidP="009F1395">
      <w:r>
        <w:rPr>
          <w:noProof/>
        </w:rPr>
        <w:lastRenderedPageBreak/>
        <w:drawing>
          <wp:inline distT="0" distB="0" distL="0" distR="0" wp14:anchorId="6FE1135E" wp14:editId="28B0F87B">
            <wp:extent cx="8370182" cy="4492870"/>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8389156" cy="4503055"/>
                    </a:xfrm>
                    <a:prstGeom prst="rect">
                      <a:avLst/>
                    </a:prstGeom>
                  </pic:spPr>
                </pic:pic>
              </a:graphicData>
            </a:graphic>
          </wp:inline>
        </w:drawing>
      </w:r>
    </w:p>
    <w:sectPr w:rsidR="009F1395" w:rsidSect="00A102DB">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FF2B4" w14:textId="77777777" w:rsidR="00826D05" w:rsidRDefault="00826D05" w:rsidP="009F4612">
      <w:pPr>
        <w:spacing w:after="0" w:line="240" w:lineRule="auto"/>
      </w:pPr>
      <w:r>
        <w:separator/>
      </w:r>
    </w:p>
  </w:endnote>
  <w:endnote w:type="continuationSeparator" w:id="0">
    <w:p w14:paraId="1A2C2F02" w14:textId="77777777" w:rsidR="00826D05" w:rsidRDefault="00826D05" w:rsidP="009F4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995015"/>
      <w:docPartObj>
        <w:docPartGallery w:val="Page Numbers (Bottom of Page)"/>
        <w:docPartUnique/>
      </w:docPartObj>
    </w:sdtPr>
    <w:sdtEndPr>
      <w:rPr>
        <w:noProof/>
      </w:rPr>
    </w:sdtEndPr>
    <w:sdtContent>
      <w:p w14:paraId="1626CE2F" w14:textId="77777777" w:rsidR="00A102DB" w:rsidRDefault="00A102DB">
        <w:pPr>
          <w:pStyle w:val="Footer"/>
          <w:jc w:val="center"/>
        </w:pPr>
        <w:r>
          <w:fldChar w:fldCharType="begin"/>
        </w:r>
        <w:r>
          <w:instrText xml:space="preserve"> PAGE   \* MERGEFORMAT </w:instrText>
        </w:r>
        <w:r>
          <w:fldChar w:fldCharType="separate"/>
        </w:r>
        <w:r w:rsidR="00E5212C">
          <w:rPr>
            <w:noProof/>
          </w:rPr>
          <w:t>5</w:t>
        </w:r>
        <w:r>
          <w:rPr>
            <w:noProof/>
          </w:rPr>
          <w:fldChar w:fldCharType="end"/>
        </w:r>
      </w:p>
    </w:sdtContent>
  </w:sdt>
  <w:p w14:paraId="69C094D9" w14:textId="77777777" w:rsidR="00A102DB" w:rsidRDefault="00A10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92B29" w14:textId="77777777" w:rsidR="00826D05" w:rsidRDefault="00826D05" w:rsidP="009F4612">
      <w:pPr>
        <w:spacing w:after="0" w:line="240" w:lineRule="auto"/>
      </w:pPr>
      <w:r>
        <w:separator/>
      </w:r>
    </w:p>
  </w:footnote>
  <w:footnote w:type="continuationSeparator" w:id="0">
    <w:p w14:paraId="6197856A" w14:textId="77777777" w:rsidR="00826D05" w:rsidRDefault="00826D05" w:rsidP="009F4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5A24E" w14:textId="77777777" w:rsidR="009F4612" w:rsidRDefault="009F4612">
    <w:pPr>
      <w:pStyle w:val="Header"/>
    </w:pPr>
    <w:r>
      <w:rPr>
        <w:noProof/>
      </w:rPr>
      <w:drawing>
        <wp:inline distT="0" distB="0" distL="0" distR="0" wp14:anchorId="74668B2A" wp14:editId="1CF5AE4A">
          <wp:extent cx="888023" cy="360485"/>
          <wp:effectExtent l="0" t="0" r="7620" b="190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1141" cy="365810"/>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6.5pt;height:69.5pt" o:bullet="t">
        <v:imagedata r:id="rId1" o:title="artE592"/>
      </v:shape>
    </w:pict>
  </w:numPicBullet>
  <w:abstractNum w:abstractNumId="0" w15:restartNumberingAfterBreak="0">
    <w:nsid w:val="122B2CC6"/>
    <w:multiLevelType w:val="hybridMultilevel"/>
    <w:tmpl w:val="F5AA1944"/>
    <w:lvl w:ilvl="0" w:tplc="482C2E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805F5E"/>
    <w:multiLevelType w:val="hybridMultilevel"/>
    <w:tmpl w:val="A3D83FC6"/>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 w15:restartNumberingAfterBreak="0">
    <w:nsid w:val="174F72A6"/>
    <w:multiLevelType w:val="hybridMultilevel"/>
    <w:tmpl w:val="FA74E0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F168A"/>
    <w:multiLevelType w:val="hybridMultilevel"/>
    <w:tmpl w:val="E4BA41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96F1F"/>
    <w:multiLevelType w:val="hybridMultilevel"/>
    <w:tmpl w:val="73A85054"/>
    <w:lvl w:ilvl="0" w:tplc="37EA622C">
      <w:start w:val="1"/>
      <w:numFmt w:val="bullet"/>
      <w:lvlText w:val=""/>
      <w:lvlPicBulletId w:val="0"/>
      <w:lvlJc w:val="left"/>
      <w:pPr>
        <w:tabs>
          <w:tab w:val="num" w:pos="720"/>
        </w:tabs>
        <w:ind w:left="720" w:hanging="360"/>
      </w:pPr>
      <w:rPr>
        <w:rFonts w:ascii="Symbol" w:hAnsi="Symbol" w:hint="default"/>
      </w:rPr>
    </w:lvl>
    <w:lvl w:ilvl="1" w:tplc="A4549BE8" w:tentative="1">
      <w:start w:val="1"/>
      <w:numFmt w:val="bullet"/>
      <w:lvlText w:val=""/>
      <w:lvlPicBulletId w:val="0"/>
      <w:lvlJc w:val="left"/>
      <w:pPr>
        <w:tabs>
          <w:tab w:val="num" w:pos="1440"/>
        </w:tabs>
        <w:ind w:left="1440" w:hanging="360"/>
      </w:pPr>
      <w:rPr>
        <w:rFonts w:ascii="Symbol" w:hAnsi="Symbol" w:hint="default"/>
      </w:rPr>
    </w:lvl>
    <w:lvl w:ilvl="2" w:tplc="833C3CAA" w:tentative="1">
      <w:start w:val="1"/>
      <w:numFmt w:val="bullet"/>
      <w:lvlText w:val=""/>
      <w:lvlPicBulletId w:val="0"/>
      <w:lvlJc w:val="left"/>
      <w:pPr>
        <w:tabs>
          <w:tab w:val="num" w:pos="2160"/>
        </w:tabs>
        <w:ind w:left="2160" w:hanging="360"/>
      </w:pPr>
      <w:rPr>
        <w:rFonts w:ascii="Symbol" w:hAnsi="Symbol" w:hint="default"/>
      </w:rPr>
    </w:lvl>
    <w:lvl w:ilvl="3" w:tplc="9D1844DC" w:tentative="1">
      <w:start w:val="1"/>
      <w:numFmt w:val="bullet"/>
      <w:lvlText w:val=""/>
      <w:lvlPicBulletId w:val="0"/>
      <w:lvlJc w:val="left"/>
      <w:pPr>
        <w:tabs>
          <w:tab w:val="num" w:pos="2880"/>
        </w:tabs>
        <w:ind w:left="2880" w:hanging="360"/>
      </w:pPr>
      <w:rPr>
        <w:rFonts w:ascii="Symbol" w:hAnsi="Symbol" w:hint="default"/>
      </w:rPr>
    </w:lvl>
    <w:lvl w:ilvl="4" w:tplc="2722A6D4" w:tentative="1">
      <w:start w:val="1"/>
      <w:numFmt w:val="bullet"/>
      <w:lvlText w:val=""/>
      <w:lvlPicBulletId w:val="0"/>
      <w:lvlJc w:val="left"/>
      <w:pPr>
        <w:tabs>
          <w:tab w:val="num" w:pos="3600"/>
        </w:tabs>
        <w:ind w:left="3600" w:hanging="360"/>
      </w:pPr>
      <w:rPr>
        <w:rFonts w:ascii="Symbol" w:hAnsi="Symbol" w:hint="default"/>
      </w:rPr>
    </w:lvl>
    <w:lvl w:ilvl="5" w:tplc="ADCE28C8" w:tentative="1">
      <w:start w:val="1"/>
      <w:numFmt w:val="bullet"/>
      <w:lvlText w:val=""/>
      <w:lvlPicBulletId w:val="0"/>
      <w:lvlJc w:val="left"/>
      <w:pPr>
        <w:tabs>
          <w:tab w:val="num" w:pos="4320"/>
        </w:tabs>
        <w:ind w:left="4320" w:hanging="360"/>
      </w:pPr>
      <w:rPr>
        <w:rFonts w:ascii="Symbol" w:hAnsi="Symbol" w:hint="default"/>
      </w:rPr>
    </w:lvl>
    <w:lvl w:ilvl="6" w:tplc="CCBAB1EC" w:tentative="1">
      <w:start w:val="1"/>
      <w:numFmt w:val="bullet"/>
      <w:lvlText w:val=""/>
      <w:lvlPicBulletId w:val="0"/>
      <w:lvlJc w:val="left"/>
      <w:pPr>
        <w:tabs>
          <w:tab w:val="num" w:pos="5040"/>
        </w:tabs>
        <w:ind w:left="5040" w:hanging="360"/>
      </w:pPr>
      <w:rPr>
        <w:rFonts w:ascii="Symbol" w:hAnsi="Symbol" w:hint="default"/>
      </w:rPr>
    </w:lvl>
    <w:lvl w:ilvl="7" w:tplc="5BE24254" w:tentative="1">
      <w:start w:val="1"/>
      <w:numFmt w:val="bullet"/>
      <w:lvlText w:val=""/>
      <w:lvlPicBulletId w:val="0"/>
      <w:lvlJc w:val="left"/>
      <w:pPr>
        <w:tabs>
          <w:tab w:val="num" w:pos="5760"/>
        </w:tabs>
        <w:ind w:left="5760" w:hanging="360"/>
      </w:pPr>
      <w:rPr>
        <w:rFonts w:ascii="Symbol" w:hAnsi="Symbol" w:hint="default"/>
      </w:rPr>
    </w:lvl>
    <w:lvl w:ilvl="8" w:tplc="F5846DB6" w:tentative="1">
      <w:start w:val="1"/>
      <w:numFmt w:val="bullet"/>
      <w:lvlText w:val=""/>
      <w:lvlPicBulletId w:val="0"/>
      <w:lvlJc w:val="left"/>
      <w:pPr>
        <w:tabs>
          <w:tab w:val="num" w:pos="6480"/>
        </w:tabs>
        <w:ind w:left="6480" w:hanging="360"/>
      </w:pPr>
      <w:rPr>
        <w:rFonts w:ascii="Symbol" w:hAnsi="Symbol" w:hint="default"/>
      </w:rPr>
    </w:lvl>
  </w:abstractNum>
  <w:abstractNum w:abstractNumId="5" w15:restartNumberingAfterBreak="0">
    <w:nsid w:val="240F7CDC"/>
    <w:multiLevelType w:val="multilevel"/>
    <w:tmpl w:val="CF2E958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360"/>
      </w:pPr>
      <w:rPr>
        <w:rFonts w:hint="default"/>
      </w:rPr>
    </w:lvl>
    <w:lvl w:ilvl="2">
      <w:start w:val="1"/>
      <w:numFmt w:val="bullet"/>
      <w:lvlText w:val=""/>
      <w:lvlJc w:val="left"/>
      <w:pPr>
        <w:ind w:left="1800" w:hanging="720"/>
      </w:pPr>
      <w:rPr>
        <w:rFonts w:ascii="Symbol" w:hAnsi="Symbol"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25B5385B"/>
    <w:multiLevelType w:val="hybridMultilevel"/>
    <w:tmpl w:val="42202D82"/>
    <w:lvl w:ilvl="0" w:tplc="11A430FA">
      <w:start w:val="1"/>
      <w:numFmt w:val="bullet"/>
      <w:lvlText w:val="-"/>
      <w:lvlJc w:val="left"/>
      <w:pPr>
        <w:ind w:left="522" w:hanging="360"/>
      </w:pPr>
      <w:rPr>
        <w:rFonts w:ascii="Arial" w:eastAsiaTheme="minorHAnsi" w:hAnsi="Arial" w:cs="Arial" w:hint="default"/>
      </w:rPr>
    </w:lvl>
    <w:lvl w:ilvl="1" w:tplc="04090003" w:tentative="1">
      <w:start w:val="1"/>
      <w:numFmt w:val="bullet"/>
      <w:lvlText w:val="o"/>
      <w:lvlJc w:val="left"/>
      <w:pPr>
        <w:ind w:left="1242" w:hanging="360"/>
      </w:pPr>
      <w:rPr>
        <w:rFonts w:ascii="Courier New" w:hAnsi="Courier New" w:cs="Courier New" w:hint="default"/>
      </w:rPr>
    </w:lvl>
    <w:lvl w:ilvl="2" w:tplc="04090005" w:tentative="1">
      <w:start w:val="1"/>
      <w:numFmt w:val="bullet"/>
      <w:lvlText w:val=""/>
      <w:lvlJc w:val="left"/>
      <w:pPr>
        <w:ind w:left="1962" w:hanging="360"/>
      </w:pPr>
      <w:rPr>
        <w:rFonts w:ascii="Wingdings" w:hAnsi="Wingdings" w:hint="default"/>
      </w:rPr>
    </w:lvl>
    <w:lvl w:ilvl="3" w:tplc="04090001" w:tentative="1">
      <w:start w:val="1"/>
      <w:numFmt w:val="bullet"/>
      <w:lvlText w:val=""/>
      <w:lvlJc w:val="left"/>
      <w:pPr>
        <w:ind w:left="2682" w:hanging="360"/>
      </w:pPr>
      <w:rPr>
        <w:rFonts w:ascii="Symbol" w:hAnsi="Symbol" w:hint="default"/>
      </w:rPr>
    </w:lvl>
    <w:lvl w:ilvl="4" w:tplc="04090003" w:tentative="1">
      <w:start w:val="1"/>
      <w:numFmt w:val="bullet"/>
      <w:lvlText w:val="o"/>
      <w:lvlJc w:val="left"/>
      <w:pPr>
        <w:ind w:left="3402" w:hanging="360"/>
      </w:pPr>
      <w:rPr>
        <w:rFonts w:ascii="Courier New" w:hAnsi="Courier New" w:cs="Courier New" w:hint="default"/>
      </w:rPr>
    </w:lvl>
    <w:lvl w:ilvl="5" w:tplc="04090005" w:tentative="1">
      <w:start w:val="1"/>
      <w:numFmt w:val="bullet"/>
      <w:lvlText w:val=""/>
      <w:lvlJc w:val="left"/>
      <w:pPr>
        <w:ind w:left="4122" w:hanging="360"/>
      </w:pPr>
      <w:rPr>
        <w:rFonts w:ascii="Wingdings" w:hAnsi="Wingdings" w:hint="default"/>
      </w:rPr>
    </w:lvl>
    <w:lvl w:ilvl="6" w:tplc="04090001" w:tentative="1">
      <w:start w:val="1"/>
      <w:numFmt w:val="bullet"/>
      <w:lvlText w:val=""/>
      <w:lvlJc w:val="left"/>
      <w:pPr>
        <w:ind w:left="4842" w:hanging="360"/>
      </w:pPr>
      <w:rPr>
        <w:rFonts w:ascii="Symbol" w:hAnsi="Symbol" w:hint="default"/>
      </w:rPr>
    </w:lvl>
    <w:lvl w:ilvl="7" w:tplc="04090003" w:tentative="1">
      <w:start w:val="1"/>
      <w:numFmt w:val="bullet"/>
      <w:lvlText w:val="o"/>
      <w:lvlJc w:val="left"/>
      <w:pPr>
        <w:ind w:left="5562" w:hanging="360"/>
      </w:pPr>
      <w:rPr>
        <w:rFonts w:ascii="Courier New" w:hAnsi="Courier New" w:cs="Courier New" w:hint="default"/>
      </w:rPr>
    </w:lvl>
    <w:lvl w:ilvl="8" w:tplc="04090005" w:tentative="1">
      <w:start w:val="1"/>
      <w:numFmt w:val="bullet"/>
      <w:lvlText w:val=""/>
      <w:lvlJc w:val="left"/>
      <w:pPr>
        <w:ind w:left="6282" w:hanging="360"/>
      </w:pPr>
      <w:rPr>
        <w:rFonts w:ascii="Wingdings" w:hAnsi="Wingdings" w:hint="default"/>
      </w:rPr>
    </w:lvl>
  </w:abstractNum>
  <w:abstractNum w:abstractNumId="7" w15:restartNumberingAfterBreak="0">
    <w:nsid w:val="2B6F7E3F"/>
    <w:multiLevelType w:val="hybridMultilevel"/>
    <w:tmpl w:val="4642BFC8"/>
    <w:lvl w:ilvl="0" w:tplc="5336C00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053621"/>
    <w:multiLevelType w:val="hybridMultilevel"/>
    <w:tmpl w:val="7680832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FF35B1"/>
    <w:multiLevelType w:val="hybridMultilevel"/>
    <w:tmpl w:val="838036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D3416D"/>
    <w:multiLevelType w:val="hybridMultilevel"/>
    <w:tmpl w:val="E4FAD8B4"/>
    <w:lvl w:ilvl="0" w:tplc="67C6ABF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8D15B38"/>
    <w:multiLevelType w:val="hybridMultilevel"/>
    <w:tmpl w:val="0BB44E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6A6715"/>
    <w:multiLevelType w:val="hybridMultilevel"/>
    <w:tmpl w:val="C246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F46A61"/>
    <w:multiLevelType w:val="hybridMultilevel"/>
    <w:tmpl w:val="92FE991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 w15:restartNumberingAfterBreak="0">
    <w:nsid w:val="4C7F7C45"/>
    <w:multiLevelType w:val="hybridMultilevel"/>
    <w:tmpl w:val="3A764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090646"/>
    <w:multiLevelType w:val="hybridMultilevel"/>
    <w:tmpl w:val="163AF6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A3B5B40"/>
    <w:multiLevelType w:val="hybridMultilevel"/>
    <w:tmpl w:val="C914A9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DC3FEC"/>
    <w:multiLevelType w:val="hybridMultilevel"/>
    <w:tmpl w:val="139488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5F1CB5"/>
    <w:multiLevelType w:val="hybridMultilevel"/>
    <w:tmpl w:val="02BA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DA1CCD"/>
    <w:multiLevelType w:val="hybridMultilevel"/>
    <w:tmpl w:val="36888A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E36F0D"/>
    <w:multiLevelType w:val="hybridMultilevel"/>
    <w:tmpl w:val="3A7E6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53E418E"/>
    <w:multiLevelType w:val="hybridMultilevel"/>
    <w:tmpl w:val="6772FB04"/>
    <w:lvl w:ilvl="0" w:tplc="04090005">
      <w:start w:val="1"/>
      <w:numFmt w:val="bullet"/>
      <w:lvlText w:val=""/>
      <w:lvlJc w:val="left"/>
      <w:pPr>
        <w:ind w:left="882" w:hanging="360"/>
      </w:pPr>
      <w:rPr>
        <w:rFonts w:ascii="Wingdings" w:hAnsi="Wingdings"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22" w15:restartNumberingAfterBreak="0">
    <w:nsid w:val="66FE6A8D"/>
    <w:multiLevelType w:val="hybridMultilevel"/>
    <w:tmpl w:val="C17C30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41063B"/>
    <w:multiLevelType w:val="multilevel"/>
    <w:tmpl w:val="7F14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73669">
    <w:abstractNumId w:val="5"/>
  </w:num>
  <w:num w:numId="2" w16cid:durableId="1464153871">
    <w:abstractNumId w:val="2"/>
  </w:num>
  <w:num w:numId="3" w16cid:durableId="2067603330">
    <w:abstractNumId w:val="6"/>
  </w:num>
  <w:num w:numId="4" w16cid:durableId="1492793314">
    <w:abstractNumId w:val="21"/>
  </w:num>
  <w:num w:numId="5" w16cid:durableId="1001202241">
    <w:abstractNumId w:val="4"/>
  </w:num>
  <w:num w:numId="6" w16cid:durableId="1603026965">
    <w:abstractNumId w:val="9"/>
  </w:num>
  <w:num w:numId="7" w16cid:durableId="588120382">
    <w:abstractNumId w:val="1"/>
  </w:num>
  <w:num w:numId="8" w16cid:durableId="1774855872">
    <w:abstractNumId w:val="3"/>
  </w:num>
  <w:num w:numId="9" w16cid:durableId="1394892693">
    <w:abstractNumId w:val="11"/>
  </w:num>
  <w:num w:numId="10" w16cid:durableId="55708687">
    <w:abstractNumId w:val="17"/>
  </w:num>
  <w:num w:numId="11" w16cid:durableId="5983224">
    <w:abstractNumId w:val="22"/>
  </w:num>
  <w:num w:numId="12" w16cid:durableId="1720981600">
    <w:abstractNumId w:val="16"/>
  </w:num>
  <w:num w:numId="13" w16cid:durableId="67658050">
    <w:abstractNumId w:val="10"/>
  </w:num>
  <w:num w:numId="14" w16cid:durableId="1822234931">
    <w:abstractNumId w:val="8"/>
  </w:num>
  <w:num w:numId="15" w16cid:durableId="510070539">
    <w:abstractNumId w:val="19"/>
  </w:num>
  <w:num w:numId="16" w16cid:durableId="869950952">
    <w:abstractNumId w:val="15"/>
  </w:num>
  <w:num w:numId="17" w16cid:durableId="1940721307">
    <w:abstractNumId w:val="18"/>
  </w:num>
  <w:num w:numId="18" w16cid:durableId="1594633071">
    <w:abstractNumId w:val="12"/>
  </w:num>
  <w:num w:numId="19" w16cid:durableId="431054180">
    <w:abstractNumId w:val="20"/>
  </w:num>
  <w:num w:numId="20" w16cid:durableId="331445687">
    <w:abstractNumId w:val="14"/>
  </w:num>
  <w:num w:numId="21" w16cid:durableId="1283537333">
    <w:abstractNumId w:val="0"/>
  </w:num>
  <w:num w:numId="22" w16cid:durableId="1288506056">
    <w:abstractNumId w:val="13"/>
  </w:num>
  <w:num w:numId="23" w16cid:durableId="1303659416">
    <w:abstractNumId w:val="23"/>
  </w:num>
  <w:num w:numId="24" w16cid:durableId="3710319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613"/>
    <w:rsid w:val="00023517"/>
    <w:rsid w:val="0003092C"/>
    <w:rsid w:val="00035557"/>
    <w:rsid w:val="0007170C"/>
    <w:rsid w:val="00086613"/>
    <w:rsid w:val="001905DC"/>
    <w:rsid w:val="001D65B9"/>
    <w:rsid w:val="002043FB"/>
    <w:rsid w:val="00206138"/>
    <w:rsid w:val="00297009"/>
    <w:rsid w:val="00297C93"/>
    <w:rsid w:val="002B63AE"/>
    <w:rsid w:val="002D2499"/>
    <w:rsid w:val="002D6824"/>
    <w:rsid w:val="00303C0F"/>
    <w:rsid w:val="00311A85"/>
    <w:rsid w:val="003D3E4A"/>
    <w:rsid w:val="00426D8E"/>
    <w:rsid w:val="00453553"/>
    <w:rsid w:val="004A3CEA"/>
    <w:rsid w:val="004B365D"/>
    <w:rsid w:val="004E5A00"/>
    <w:rsid w:val="004E5C0C"/>
    <w:rsid w:val="00520093"/>
    <w:rsid w:val="0055223F"/>
    <w:rsid w:val="00560A84"/>
    <w:rsid w:val="005844A9"/>
    <w:rsid w:val="005E50B7"/>
    <w:rsid w:val="005E7EA8"/>
    <w:rsid w:val="006222A4"/>
    <w:rsid w:val="00645E0D"/>
    <w:rsid w:val="00654B86"/>
    <w:rsid w:val="00656E3F"/>
    <w:rsid w:val="006637BD"/>
    <w:rsid w:val="00665A46"/>
    <w:rsid w:val="006A151A"/>
    <w:rsid w:val="00717AB4"/>
    <w:rsid w:val="00750C05"/>
    <w:rsid w:val="00762535"/>
    <w:rsid w:val="007A1109"/>
    <w:rsid w:val="007A1C45"/>
    <w:rsid w:val="007E6CAA"/>
    <w:rsid w:val="00826D05"/>
    <w:rsid w:val="00832A7E"/>
    <w:rsid w:val="008335CB"/>
    <w:rsid w:val="00852E3F"/>
    <w:rsid w:val="0086307D"/>
    <w:rsid w:val="0086711E"/>
    <w:rsid w:val="008B3E55"/>
    <w:rsid w:val="008D7B56"/>
    <w:rsid w:val="008F443D"/>
    <w:rsid w:val="00904C07"/>
    <w:rsid w:val="00925E06"/>
    <w:rsid w:val="009A185B"/>
    <w:rsid w:val="009A6B67"/>
    <w:rsid w:val="009B708B"/>
    <w:rsid w:val="009D2284"/>
    <w:rsid w:val="009F1395"/>
    <w:rsid w:val="009F4612"/>
    <w:rsid w:val="00A102DB"/>
    <w:rsid w:val="00A210D6"/>
    <w:rsid w:val="00A52E16"/>
    <w:rsid w:val="00A7109C"/>
    <w:rsid w:val="00AC4677"/>
    <w:rsid w:val="00AD793E"/>
    <w:rsid w:val="00AF70D9"/>
    <w:rsid w:val="00B16B9F"/>
    <w:rsid w:val="00B925C3"/>
    <w:rsid w:val="00BE22C9"/>
    <w:rsid w:val="00C13EBB"/>
    <w:rsid w:val="00C3371F"/>
    <w:rsid w:val="00CC2E7A"/>
    <w:rsid w:val="00CC6A6C"/>
    <w:rsid w:val="00D60CEC"/>
    <w:rsid w:val="00DB0860"/>
    <w:rsid w:val="00DC60AA"/>
    <w:rsid w:val="00DD3AB6"/>
    <w:rsid w:val="00DE155C"/>
    <w:rsid w:val="00DE4366"/>
    <w:rsid w:val="00E5212C"/>
    <w:rsid w:val="00E52E8D"/>
    <w:rsid w:val="00E64133"/>
    <w:rsid w:val="00E91343"/>
    <w:rsid w:val="00EE1386"/>
    <w:rsid w:val="00F4122B"/>
    <w:rsid w:val="00F607D3"/>
    <w:rsid w:val="00F720F0"/>
    <w:rsid w:val="00FF0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FA80"/>
  <w15:docId w15:val="{9B2C72C9-38B4-4A7D-BC8B-404854A29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613"/>
    <w:pPr>
      <w:ind w:left="720"/>
      <w:contextualSpacing/>
    </w:pPr>
  </w:style>
  <w:style w:type="character" w:styleId="Hyperlink">
    <w:name w:val="Hyperlink"/>
    <w:basedOn w:val="DefaultParagraphFont"/>
    <w:uiPriority w:val="99"/>
    <w:unhideWhenUsed/>
    <w:rsid w:val="00086613"/>
    <w:rPr>
      <w:color w:val="0000FF" w:themeColor="hyperlink"/>
      <w:u w:val="single"/>
    </w:rPr>
  </w:style>
  <w:style w:type="paragraph" w:styleId="BalloonText">
    <w:name w:val="Balloon Text"/>
    <w:basedOn w:val="Normal"/>
    <w:link w:val="BalloonTextChar"/>
    <w:uiPriority w:val="99"/>
    <w:semiHidden/>
    <w:unhideWhenUsed/>
    <w:rsid w:val="009B70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708B"/>
    <w:rPr>
      <w:rFonts w:ascii="Tahoma" w:hAnsi="Tahoma" w:cs="Tahoma"/>
      <w:sz w:val="16"/>
      <w:szCs w:val="16"/>
    </w:rPr>
  </w:style>
  <w:style w:type="paragraph" w:styleId="NormalWeb">
    <w:name w:val="Normal (Web)"/>
    <w:basedOn w:val="Normal"/>
    <w:uiPriority w:val="99"/>
    <w:semiHidden/>
    <w:unhideWhenUsed/>
    <w:rsid w:val="009B708B"/>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9B7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4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612"/>
  </w:style>
  <w:style w:type="paragraph" w:styleId="Footer">
    <w:name w:val="footer"/>
    <w:basedOn w:val="Normal"/>
    <w:link w:val="FooterChar"/>
    <w:uiPriority w:val="99"/>
    <w:unhideWhenUsed/>
    <w:rsid w:val="009F4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612"/>
  </w:style>
  <w:style w:type="character" w:styleId="FollowedHyperlink">
    <w:name w:val="FollowedHyperlink"/>
    <w:basedOn w:val="DefaultParagraphFont"/>
    <w:uiPriority w:val="99"/>
    <w:semiHidden/>
    <w:unhideWhenUsed/>
    <w:rsid w:val="005E7EA8"/>
    <w:rPr>
      <w:color w:val="800080" w:themeColor="followedHyperlink"/>
      <w:u w:val="single"/>
    </w:rPr>
  </w:style>
  <w:style w:type="paragraph" w:styleId="BodyText">
    <w:name w:val="Body Text"/>
    <w:link w:val="BodyTextChar"/>
    <w:qFormat/>
    <w:rsid w:val="006A151A"/>
    <w:pPr>
      <w:spacing w:after="240" w:line="280" w:lineRule="atLeast"/>
      <w:ind w:left="397"/>
    </w:pPr>
    <w:rPr>
      <w:rFonts w:ascii="Verdana" w:eastAsia="Times New Roman" w:hAnsi="Verdana" w:cs="Times New Roman"/>
      <w:sz w:val="20"/>
      <w:szCs w:val="24"/>
      <w:lang w:val="en-GB" w:eastAsia="zh-CN"/>
    </w:rPr>
  </w:style>
  <w:style w:type="character" w:customStyle="1" w:styleId="BodyTextChar">
    <w:name w:val="Body Text Char"/>
    <w:basedOn w:val="DefaultParagraphFont"/>
    <w:link w:val="BodyText"/>
    <w:rsid w:val="006A151A"/>
    <w:rPr>
      <w:rFonts w:ascii="Verdana" w:eastAsia="Times New Roman" w:hAnsi="Verdana" w:cs="Times New Roman"/>
      <w:sz w:val="20"/>
      <w:szCs w:val="24"/>
      <w:lang w:val="en-GB" w:eastAsia="zh-CN"/>
    </w:rPr>
  </w:style>
  <w:style w:type="paragraph" w:styleId="Title">
    <w:name w:val="Title"/>
    <w:basedOn w:val="Normal"/>
    <w:link w:val="TitleChar"/>
    <w:uiPriority w:val="10"/>
    <w:qFormat/>
    <w:rsid w:val="006A151A"/>
    <w:pPr>
      <w:spacing w:after="120" w:line="240" w:lineRule="auto"/>
      <w:ind w:left="397"/>
      <w:jc w:val="center"/>
    </w:pPr>
    <w:rPr>
      <w:rFonts w:ascii="Calibri" w:eastAsia="Times New Roman" w:hAnsi="Calibri" w:cs="Times New Roman"/>
      <w:b/>
      <w:i/>
      <w:sz w:val="20"/>
      <w:szCs w:val="20"/>
      <w:lang w:val="en-GB" w:eastAsia="zh-CN"/>
    </w:rPr>
  </w:style>
  <w:style w:type="character" w:customStyle="1" w:styleId="TitleChar">
    <w:name w:val="Title Char"/>
    <w:basedOn w:val="DefaultParagraphFont"/>
    <w:link w:val="Title"/>
    <w:uiPriority w:val="10"/>
    <w:rsid w:val="006A151A"/>
    <w:rPr>
      <w:rFonts w:ascii="Calibri" w:eastAsia="Times New Roman" w:hAnsi="Calibri" w:cs="Times New Roman"/>
      <w:b/>
      <w:i/>
      <w:sz w:val="20"/>
      <w:szCs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51032">
      <w:bodyDiv w:val="1"/>
      <w:marLeft w:val="0"/>
      <w:marRight w:val="0"/>
      <w:marTop w:val="0"/>
      <w:marBottom w:val="0"/>
      <w:divBdr>
        <w:top w:val="none" w:sz="0" w:space="0" w:color="auto"/>
        <w:left w:val="none" w:sz="0" w:space="0" w:color="auto"/>
        <w:bottom w:val="none" w:sz="0" w:space="0" w:color="auto"/>
        <w:right w:val="none" w:sz="0" w:space="0" w:color="auto"/>
      </w:divBdr>
      <w:divsChild>
        <w:div w:id="1988628948">
          <w:marLeft w:val="706"/>
          <w:marRight w:val="0"/>
          <w:marTop w:val="0"/>
          <w:marBottom w:val="0"/>
          <w:divBdr>
            <w:top w:val="none" w:sz="0" w:space="0" w:color="auto"/>
            <w:left w:val="none" w:sz="0" w:space="0" w:color="auto"/>
            <w:bottom w:val="none" w:sz="0" w:space="0" w:color="auto"/>
            <w:right w:val="none" w:sz="0" w:space="0" w:color="auto"/>
          </w:divBdr>
        </w:div>
      </w:divsChild>
    </w:div>
    <w:div w:id="1235512374">
      <w:bodyDiv w:val="1"/>
      <w:marLeft w:val="0"/>
      <w:marRight w:val="0"/>
      <w:marTop w:val="0"/>
      <w:marBottom w:val="0"/>
      <w:divBdr>
        <w:top w:val="none" w:sz="0" w:space="0" w:color="auto"/>
        <w:left w:val="none" w:sz="0" w:space="0" w:color="auto"/>
        <w:bottom w:val="none" w:sz="0" w:space="0" w:color="auto"/>
        <w:right w:val="none" w:sz="0" w:space="0" w:color="auto"/>
      </w:divBdr>
    </w:div>
    <w:div w:id="197139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lterskluwer.com/en/solutions/enablon/bowtie/expert-insights/barrier-based-risk-management-knowledge-base/the-bowtie-metho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wolterskluwer.com/en/solutions/enablon/bowtie/bowtiexp?compositeLink=%7BD9077CFD-14F0-4BDC-BABE-FB69AB98F961%7D" TargetMode="Externa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EBD23-C46A-4CB2-9F11-A472572D2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Rocco</dc:creator>
  <cp:lastModifiedBy>Ilieva Ageenko</cp:lastModifiedBy>
  <cp:revision>2</cp:revision>
  <dcterms:created xsi:type="dcterms:W3CDTF">2025-10-22T23:50:00Z</dcterms:created>
  <dcterms:modified xsi:type="dcterms:W3CDTF">2025-10-22T23:50:00Z</dcterms:modified>
</cp:coreProperties>
</file>