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02 — The Data Hub</w:t>
      </w:r>
    </w:p>
    <w:p>
      <w:pPr>
        <w:spacing w:after="140" w:line="276"/>
      </w:pPr>
      <w:r>
        <w:rPr>
          <w:rFonts w:ascii="Consolas" w:cs="Consolas" w:eastAsia="Consolas" w:hAnsi="Consolas"/>
          <w:color w:val="9333ea"/>
          <w:sz w:val="20"/>
          <w:szCs w:val="20"/>
        </w:rPr>
        <w:t xml:space="preserve">data-hub/</w:t>
      </w:r>
    </w:p>
    <w:p>
      <w:pPr>
        <w:pBdr>
          <w:left w:val="single" w:color="4f46e5" w:sz="24" w:space="12"/>
        </w:pBdr>
        <w:shd w:fill="F8FAFC" w:val="clear"/>
        <w:spacing w:after="160" w:before="120" w:line="276"/>
        <w:ind w:left="240"/>
      </w:pPr>
      <w:r>
        <w:rPr>
          <w:i/>
          <w:iCs/>
          <w:color w:val="374151"/>
        </w:rPr>
        <w:t xml:space="preserve">What this module is: the heart of the platform — where all data lives. Postgres holds the data (the system of record), and DuckDB attaches to it read-only to serve fast analytical queries for the dashboard charts.</w:t>
      </w:r>
    </w:p>
    <w:p>
      <w:pPr>
        <w:pStyle w:val="Heading2"/>
      </w:pPr>
      <w:r>
        <w:t xml:space="preserve">Why this module exists</w:t>
      </w:r>
    </w:p>
    <w:p>
      <w:pPr>
        <w:spacing w:after="140" w:line="276"/>
      </w:pPr>
      <w:r>
        <w:t xml:space="preserve">After the pipeline maps and reshapes a business’s data, it has to land somewhere consistent. The hub is that place. Its key property: the shape is fixed and universal — it never changes per industry. Telecom data, factory data, and movie data all land in the same eight tables, in the same format. That fixed shape is exactly what makes the rest of the system industry-agnostic.</w:t>
      </w:r>
    </w:p>
    <w:p>
      <w:pPr>
        <w:pStyle w:val="Heading2"/>
      </w:pPr>
      <w:r>
        <w:t xml:space="preserve">The two-database design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Database</w:t>
            </w:r>
          </w:p>
        </w:tc>
        <w:tc>
          <w:tcPr>
            <w:tcW w:type="dxa" w:w="34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Role</w:t>
            </w:r>
          </w:p>
        </w:tc>
        <w:tc>
          <w:tcPr>
            <w:tcW w:type="dxa" w:w="41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Why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Postgres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Stores all data; handles writes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Reliable, transactional system of record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DuckDB</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Reads from Postgres for analytics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Fast analytical queries without copying data</w:t>
            </w:r>
          </w:p>
        </w:tc>
      </w:tr>
    </w:tbl>
    <w:p>
      <w:pPr>
        <w:spacing w:after="140" w:line="276"/>
      </w:pPr>
      <w:r>
        <w:t xml:space="preserve">DuckDB does not hold its own copy of the data. It attaches to Postgres read-only and runs queries against the live hub tables. So there is never any sync or drift — DuckDB always reads exactly what Postgres holds.</w:t>
      </w:r>
    </w:p>
    <w:p>
      <w:pPr>
        <w:pStyle w:val="Heading2"/>
      </w:pPr>
      <w:r>
        <w:t xml:space="preserve">Simple module flow</w:t>
      </w:r>
    </w:p>
    <w:p>
      <w:pPr>
        <w:spacing w:after="160" w:before="12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14550"/>
                    </a:xfrm>
                    <a:prstGeom prst="rect">
                      <a:avLst/>
                    </a:prstGeom>
                  </pic:spPr>
                </pic:pic>
              </a:graphicData>
            </a:graphic>
          </wp:inline>
        </w:drawing>
      </w:r>
    </w:p>
    <w:p>
      <w:pPr>
        <w:spacing w:after="200"/>
        <w:jc w:val="center"/>
      </w:pPr>
      <w:r>
        <w:rPr>
          <w:i/>
          <w:iCs/>
          <w:color w:val="6B7280"/>
          <w:sz w:val="18"/>
          <w:szCs w:val="18"/>
        </w:rPr>
        <w:t xml:space="preserve">Data written to Postgres, read through DuckDB views</w:t>
      </w:r>
    </w:p>
    <w:p>
      <w:pPr>
        <w:pStyle w:val="Heading2"/>
      </w:pPr>
      <w:r>
        <w:t xml:space="preserve">File-by-file detail</w:t>
      </w:r>
    </w:p>
    <w:p>
      <w:pPr>
        <w:pStyle w:val="Heading3"/>
      </w:pPr>
      <w:r>
        <w:t xml:space="preserve">postgres/schema.sql — the hub tables</w:t>
      </w:r>
    </w:p>
    <w:p>
      <w:pPr>
        <w:spacing w:after="140" w:line="276"/>
      </w:pPr>
      <w:r>
        <w:t xml:space="preserve">Purpose: define every table in the hub. It is split into two schemas (namespaces): meta for tracking, and hub for the actual data.</w:t>
      </w:r>
    </w:p>
    <w:p>
      <w:pPr>
        <w:spacing w:after="140" w:line="276"/>
      </w:pPr>
      <w:r>
        <w:rPr>
          <w:b/>
          <w:bCs/>
        </w:rPr>
        <w:t xml:space="preserve">The meta schema — tracking the onboarding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Table</w:t>
            </w:r>
          </w:p>
        </w:tc>
        <w:tc>
          <w:tcPr>
            <w:tcW w:type="dxa" w:w="65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What it holds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meta.dataset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One row per uploaded file (business, filename, row count, time)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meta.column_profile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One row per column: its type, samples, and mapping status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meta.mapping_config</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saved, versioned mapping config per business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meta.feature_record</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Every feature generated (collected) or skipped</w:t>
            </w:r>
          </w:p>
        </w:tc>
      </w:tr>
    </w:tbl>
    <w:p>
      <w:pPr>
        <w:spacing w:after="140" w:line="276"/>
      </w:pPr>
      <w:r>
        <w:rPr>
          <w:b/>
          <w:bCs/>
        </w:rPr>
        <w:t xml:space="preserve">The hub schema — the eight universal domain tables.</w:t>
      </w:r>
      <w:r>
        <w:t xml:space="preserve"> Every one has the identical column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Column</w:t>
            </w:r>
          </w:p>
        </w:tc>
        <w:tc>
          <w:tcPr>
            <w:tcW w:type="dxa" w:w="69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Meaning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id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Primary key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dataset_id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Which uploaded dataset this row belongs to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entity_ref</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thing being measured (a machine, a tower, a movie)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metric_name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What is measured (e.g. units_sold, bill_amount)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metric_value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numeric value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attributes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Extra context as flexible JSON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recorded_at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Timestamp, if the data had one</w:t>
            </w:r>
          </w:p>
        </w:tc>
      </w:tr>
    </w:tbl>
    <w:p>
      <w:pPr>
        <w:spacing w:after="140" w:line="276"/>
      </w:pPr>
      <w:r>
        <w:t xml:space="preserve">Why identical shape matters: because every domain table is the same, any metric from any industry fits — it just becomes a metric_name to metric_value pair under the right domain. This is the structural core of the universal model.</w:t>
      </w:r>
    </w:p>
    <w:p>
      <w:pPr>
        <w:spacing w:after="140" w:line="276"/>
      </w:pPr>
      <w:r>
        <w:rPr>
          <w:b/>
          <w:bCs/>
        </w:rPr>
        <w:t xml:space="preserve">Other details: </w:t>
      </w:r>
      <w:r>
        <w:t xml:space="preserve">indexes on dataset_id for fast reads; foreign keys with ON DELETE CASCADE for clean deletes; and CREATE TABLE IF NOT EXISTS so the schema is idempotent and safe to run on every startup (this was a real fix — without it, the second startup crashed with "table already exists").</w:t>
      </w:r>
    </w:p>
    <w:p>
      <w:pPr>
        <w:pStyle w:val="Heading3"/>
      </w:pPr>
      <w:r>
        <w:t xml:space="preserve">duckdb/analytics.sql — the analytics views</w:t>
      </w:r>
    </w:p>
    <w:p>
      <w:pPr>
        <w:spacing w:after="140" w:line="276"/>
      </w:pPr>
      <w:r>
        <w:t xml:space="preserve">Purpose: define read-only views on top of the Postgres hub. A view is a saved query — it computes results live from the hub each time it’s read; it stores no data of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View</w:t>
            </w:r>
          </w:p>
        </w:tc>
        <w:tc>
          <w:tcPr>
            <w:tcW w:type="dxa" w:w="34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What it does</w:t>
            </w:r>
          </w:p>
        </w:tc>
        <w:tc>
          <w:tcPr>
            <w:tcW w:type="dxa" w:w="30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Powers</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v_column_review</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Every column with its mapping state</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collected/skipped table</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v_domain_coverage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Collected vs skipped per domain</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coverage chart</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v_generated_features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collected features list</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"collected" panel</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v_missed_columns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Skipped columns with context</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"skipped" panel</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v_hub_metrics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All 8 tables stacked into one</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Cross-domain analytics</w:t>
            </w:r>
          </w:p>
        </w:tc>
      </w:tr>
      <w:tr>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v_domain_metric_summary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Per-domain aggregates</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hub-data charts</w:t>
            </w:r>
          </w:p>
        </w:tc>
      </w:tr>
    </w:tbl>
    <w:p>
      <w:pPr>
        <w:spacing w:after="140" w:line="276"/>
      </w:pPr>
      <w:r>
        <w:t xml:space="preserve">Why views (not more tables): the analytics layer is purely derived from the hub. Keeping it as views means one source of truth and analytics that are always current — no second copy to keep in sync.</w:t>
      </w:r>
    </w:p>
    <w:p>
      <w:pPr>
        <w:pStyle w:val="Heading2"/>
      </w:pPr>
      <w:r>
        <w:t xml:space="preserve">Detailed flow — data entering and leaving the hub</w:t>
      </w:r>
    </w:p>
    <w:p>
      <w:pPr>
        <w:spacing w:after="160" w:before="12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i/>
          <w:iCs/>
          <w:color w:val="6B7280"/>
          <w:sz w:val="18"/>
          <w:szCs w:val="18"/>
        </w:rPr>
        <w:t xml:space="preserve">Writes go to Postgres; reads come back through DuckDB views</w:t>
      </w:r>
    </w:p>
    <w:p>
      <w:pPr>
        <w:pStyle w:val="Heading2"/>
      </w:pPr>
      <w:r>
        <w:t xml:space="preserve">What to say in the review</w:t>
      </w:r>
    </w:p>
    <w:p>
      <w:pPr>
        <w:pBdr>
          <w:left w:val="single" w:color="4f46e5" w:sz="24" w:space="12"/>
        </w:pBdr>
        <w:shd w:fill="F8FAFC" w:val="clear"/>
        <w:spacing w:after="160" w:before="120" w:line="276"/>
        <w:ind w:left="240"/>
      </w:pPr>
      <w:r>
        <w:rPr>
          <w:i/>
          <w:iCs/>
          <w:color w:val="374151"/>
        </w:rPr>
        <w:t xml:space="preserve">The hub is where all data lives, and it’s two databases working together. Postgres is the system of record — the pipeline writes data into eight universal domain tables that all share the exact same shape, which is what lets any industry’s data fit. DuckDB attaches to Postgres read-only and exposes a set of views — the dashboard’s charts and panels all read from those, so analytics are always live and there’s no second copy. The schema is also idempotent, so the stack can restart safely.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a02ff57a08a31a1d52b15c3743eeacfdaacea0.png"/><Relationship Id="rId9" Type="http://schemas.openxmlformats.org/officeDocument/2006/relationships/image" Target="media/0fef504baa9f323fd2ad32d5224472106f8f8b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2026-06-19T09:04:19.114Z</dcterms:created>
  <dcterms:modified xsi:type="dcterms:W3CDTF">2026-06-19T09:04:19.114Z</dcterms:modified>
</cp:coreProperties>
</file>

<file path=docProps/custom.xml><?xml version="1.0" encoding="utf-8"?>
<Properties xmlns="http://schemas.openxmlformats.org/officeDocument/2006/custom-properties" xmlns:vt="http://schemas.openxmlformats.org/officeDocument/2006/docPropsVTypes"/>
</file>