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brouillon</w:t>
      </w:r>
    </w:p>
    <w:p>
      <w:pPr>
        <w:pStyle w:val="Author"/>
      </w:pPr>
      <w:r>
        <w:t xml:space="preserve">Sofia</w:t>
      </w:r>
      <w:r>
        <w:t xml:space="preserve"> </w:t>
      </w:r>
      <w:r>
        <w:t xml:space="preserve">HARROUCH</w:t>
      </w:r>
    </w:p>
    <w:p>
      <w:pPr>
        <w:pStyle w:val="Date"/>
      </w:pPr>
      <w:r>
        <w:t xml:space="preserve">30</w:t>
      </w:r>
      <w:r>
        <w:t xml:space="preserve"> </w:t>
      </w:r>
      <w:r>
        <w:t xml:space="preserve">mars</w:t>
      </w:r>
      <w:r>
        <w:t xml:space="preserve"> </w:t>
      </w:r>
      <w:r>
        <w:t xml:space="preserve">2018</w:t>
      </w:r>
    </w:p>
    <w:p>
      <w:pPr>
        <w:pStyle w:val="Heading2"/>
      </w:pPr>
      <w:bookmarkStart w:id="21" w:name="regularisation-lasso-elastic-net"/>
      <w:bookmarkEnd w:id="21"/>
      <w:r>
        <w:t xml:space="preserve">Régularisation (lasso, elastic net)</w:t>
      </w:r>
    </w:p>
    <w:p>
      <w:pPr>
        <w:pStyle w:val="FirstParagraph"/>
      </w:pPr>
      <w:r>
        <w:t xml:space="preserve">Dans le domaine des mathématiques et de la statistique, et plus particulièrement dans le domaine de l’apprentissage automatique, la régularisation fait référence à un processus consistant à ajouter de l’information à un problème pour éviter</w:t>
      </w:r>
      <w:r>
        <w:t xml:space="preserve"> </w:t>
      </w:r>
      <w:r>
        <w:rPr>
          <w:b/>
        </w:rPr>
        <w:t xml:space="preserve">le surapprentissage</w:t>
      </w:r>
      <w:r>
        <w:t xml:space="preserve">. Cette information prend généralement la forme d’une pénalité.</w:t>
      </w:r>
    </w:p>
    <w:p>
      <w:pPr>
        <w:pStyle w:val="BodyText"/>
      </w:pPr>
      <w:r>
        <w:t xml:space="preserve">Une méthode généralement utilisée est de pénaliser les valeurs extrêmes des paramètres, qui correspondent souvent à un surapprentissage. Pour cela, on va utiliser une norme sur ces paramètres, que l’on va ajouter à la fonction qu’on cherche à minimiser. Les normes les plus couramment employées pour cela sont</w:t>
      </w:r>
      <w:r>
        <w:t xml:space="preserve"> </w:t>
      </w:r>
      <m:oMath>
        <m:sSub>
          <m:e>
            <m:r>
              <m:t>L</m:t>
            </m:r>
          </m:e>
          <m:sub>
            <m:r>
              <m:t>1</m:t>
            </m:r>
          </m:sub>
        </m:sSub>
      </m:oMath>
      <w:r>
        <w:t xml:space="preserve">??? et</w:t>
      </w:r>
      <m:oMath>
        <m:sSub>
          <m:e>
            <m:r>
              <m:t>L</m:t>
            </m:r>
          </m:e>
          <m:sub>
            <m:r>
              <m:t>2</m:t>
            </m:r>
          </m:sub>
        </m:sSub>
      </m:oMath>
      <w:r>
        <w:t xml:space="preserve">.</w:t>
      </w:r>
      <w:r>
        <w:t xml:space="preserve"> </w:t>
      </w:r>
      <m:oMath>
        <m:sSub>
          <m:e>
            <m:r>
              <m:t>L</m:t>
            </m:r>
          </m:e>
          <m:sub>
            <m:r>
              <m:t>1</m:t>
            </m:r>
          </m:sub>
        </m:sSub>
      </m:oMath>
      <w:r>
        <w:t xml:space="preserve"> </w:t>
      </w:r>
      <w:r>
        <w:t xml:space="preserve">offre l’avantage de faire une sélection de paramètres, mais elle n’est pas différentiable, ce qui peut être un inconvénient pour les algorithmes utilisant un calcul de gradient pour l’optimisation.</w:t>
      </w:r>
      <w:r>
        <w:t xml:space="preserve"> </w:t>
      </w:r>
      <m:oMath>
        <m:sSub>
          <m:e>
            <m:r>
              <m:t>l</m:t>
            </m:r>
          </m:e>
          <m:sub>
            <m:r>
              <m:t>2</m:t>
            </m:r>
          </m:sub>
        </m:sSub>
      </m:oMath>
      <w:r>
        <w:t xml:space="preserve"> </w:t>
      </w:r>
      <w:r>
        <w:t xml:space="preserve">?????</w:t>
      </w:r>
      <w:r>
        <w:t xml:space="preserve"> </w:t>
      </w:r>
      <w:r>
        <w:t xml:space="preserve">Cette régularisation ou rétrécissement permet alors d’avoir des coefficients qui peuvent ^etre estimé exactement par zéro. Par conséquent, ces méthodes peuvent effectuer une sélection des variables importantes pour la variable réponse.</w:t>
      </w:r>
    </w:p>
    <w:p>
      <w:pPr>
        <w:pStyle w:val="BodyText"/>
      </w:pPr>
      <w:r>
        <w:t xml:space="preserve">Dans le cadre d’une régression multiple</w:t>
      </w:r>
      <w:r>
        <w:t xml:space="preserve"> </w:t>
      </w:r>
      <m:oMath>
        <m:r>
          <m:t>Y</m:t>
        </m:r>
        <m:r>
          <m:t>=</m:t>
        </m:r>
        <m:r>
          <m:t>X</m:t>
        </m:r>
        <m:r>
          <m:t>β</m:t>
        </m:r>
        <m:r>
          <m:t>+</m:t>
        </m:r>
        <m:r>
          <m:t>ϵ</m:t>
        </m:r>
      </m:oMath>
      <w:r>
        <w:t xml:space="preserve"> </w:t>
      </w:r>
      <w:r>
        <w:t xml:space="preserve">tel que</w:t>
      </w:r>
      <w:r>
        <w:t xml:space="preserve"> </w:t>
      </w:r>
      <m:oMath>
        <m:r>
          <m:t>β</m:t>
        </m:r>
        <m:r>
          <m:t>=</m:t>
        </m:r>
        <m:r>
          <m:t>(</m:t>
        </m:r>
        <m:sSub>
          <m:e>
            <m:r>
              <m:t>β</m:t>
            </m:r>
          </m:e>
          <m:sub>
            <m:r>
              <m:t>0</m:t>
            </m:r>
          </m:sub>
        </m:sSub>
        <m:r>
          <m:t>,</m:t>
        </m:r>
        <m:sSub>
          <m:e>
            <m:r>
              <m:t>β</m:t>
            </m:r>
          </m:e>
          <m:sub>
            <m:r>
              <m:t>1</m:t>
            </m:r>
          </m:sub>
        </m:sSub>
        <m:r>
          <m:t>,</m:t>
        </m:r>
        <m:sSub>
          <m:e>
            <m:r>
              <m:t>β</m:t>
            </m:r>
          </m:e>
          <m:sub>
            <m:r>
              <m:t>2</m:t>
            </m:r>
          </m:sub>
        </m:sSub>
        <m:r>
          <m:t>,</m:t>
        </m:r>
        <m:r>
          <m:t>.</m:t>
        </m:r>
        <m:r>
          <m:t>.</m:t>
        </m:r>
        <m:r>
          <m:t>.</m:t>
        </m:r>
        <m:r>
          <m:t>,</m:t>
        </m:r>
        <m:sSub>
          <m:e>
            <m:r>
              <m:t>β</m:t>
            </m:r>
          </m:e>
          <m:sub>
            <m:r>
              <m:t>p</m:t>
            </m:r>
          </m:sub>
        </m:sSub>
        <m:sSup>
          <m:e>
            <m:r>
              <m:t>)</m:t>
            </m:r>
          </m:e>
          <m:sup>
            <m:r>
              <m:t>T</m:t>
            </m:r>
          </m:sup>
        </m:sSup>
      </m:oMath>
      <w:r>
        <w:t xml:space="preserve"> </w:t>
      </w:r>
      <w:r>
        <w:t xml:space="preserve">et</w:t>
      </w:r>
      <w:r>
        <w:t xml:space="preserve"> </w:t>
      </w:r>
      <m:oMath>
        <m:r>
          <m:t>X</m:t>
        </m:r>
        <m:r>
          <m:t>=</m:t>
        </m:r>
        <m:r>
          <m:t>(</m:t>
        </m:r>
        <m:r>
          <m:t>1</m:t>
        </m:r>
        <m:r>
          <m:t>,</m:t>
        </m:r>
        <m:sSub>
          <m:e>
            <m:r>
              <m:t>X</m:t>
            </m:r>
          </m:e>
          <m:sub>
            <m:r>
              <m:t>1</m:t>
            </m:r>
          </m:sub>
        </m:sSub>
        <m:r>
          <m:t>,</m:t>
        </m:r>
        <m:r>
          <m:t>.</m:t>
        </m:r>
        <m:r>
          <m:t>.</m:t>
        </m:r>
        <m:r>
          <m:t>.</m:t>
        </m:r>
        <m:r>
          <m:t>,</m:t>
        </m:r>
        <m:sSub>
          <m:e>
            <m:r>
              <m:t>X</m:t>
            </m:r>
          </m:e>
          <m:sub>
            <m:r>
              <m:t>p</m:t>
            </m:r>
          </m:sub>
        </m:sSub>
        <m:r>
          <m:t>)</m:t>
        </m:r>
      </m:oMath>
      <w:r>
        <w:t xml:space="preserve">, on se trouve des fois dans le cas où le nombre de paramètre p est supérieur au nombre de données n. En présence de Ce nombre élevés de prédicteurs, On aura besoin de ces méthodes pour réduire le nombre de paramètres car sinon la solution donnée par la méthode de moindres carré ordinaire n’est pas unique et la variance a tendance d’être grande et le biais est petit. Alors que les méthodes de régularisation offrent une réduction de variance et une petite augmentation de biais.</w:t>
      </w:r>
    </w:p>
    <w:p>
      <w:pPr>
        <w:pStyle w:val="Heading3"/>
      </w:pPr>
      <w:bookmarkStart w:id="22" w:name="la-methode-de-ridge"/>
      <w:bookmarkEnd w:id="22"/>
      <w:r>
        <w:t xml:space="preserve">La méthode de Ridge</w:t>
      </w:r>
    </w:p>
    <w:p>
      <w:pPr>
        <w:pStyle w:val="FirstParagraph"/>
      </w:pPr>
      <w:r>
        <w:t xml:space="preserve">La méthode de Ridge est une technique de régularisation qui se base sur la norme</w:t>
      </w:r>
      <w:r>
        <w:t xml:space="preserve"> </w:t>
      </w:r>
      <m:oMath>
        <m:sSub>
          <m:e>
            <m:r>
              <m:t>L</m:t>
            </m:r>
          </m:e>
          <m:sub>
            <m:r>
              <m:t>2</m:t>
            </m:r>
          </m:sub>
        </m:sSub>
      </m:oMath>
      <w:r>
        <w:t xml:space="preserve">. cette méthode a comme pénalité:</w:t>
      </w:r>
      <w:r>
        <w:t xml:space="preserve"> </w:t>
      </w:r>
      <m:oMath>
        <m:r>
          <m:t>p</m:t>
        </m:r>
        <m:r>
          <m:t>(</m:t>
        </m:r>
        <m:r>
          <m:t>β</m:t>
        </m:r>
        <m:r>
          <m:t>)</m:t>
        </m:r>
        <m:r>
          <m:t>=</m:t>
        </m:r>
        <m:r>
          <m:t>|</m:t>
        </m:r>
        <m:r>
          <m:t>|</m:t>
        </m:r>
        <m:r>
          <m:t>β</m:t>
        </m:r>
        <m:r>
          <m:t>|</m:t>
        </m:r>
        <m:sSubSup>
          <m:e>
            <m:r>
              <m:t>|</m:t>
            </m:r>
          </m:e>
          <m:sub>
            <m:r>
              <m:t>2</m:t>
            </m:r>
          </m:sub>
          <m:sup>
            <m:r>
              <m:t>2</m:t>
            </m:r>
          </m:sup>
        </m:sSubSup>
      </m:oMath>
      <w:r>
        <w:t xml:space="preserve"> </w:t>
      </w:r>
      <w:r>
        <w:t xml:space="preserve">avec</w:t>
      </w:r>
      <w:r>
        <w:t xml:space="preserve"> </w:t>
      </w:r>
      <m:oMath>
        <m:r>
          <m:t>|</m:t>
        </m:r>
        <m:r>
          <m:t>|</m:t>
        </m:r>
        <m:r>
          <m:t>β</m:t>
        </m:r>
        <m:r>
          <m:t>|</m:t>
        </m:r>
        <m:sSubSup>
          <m:e>
            <m:r>
              <m:t>|</m:t>
            </m:r>
          </m:e>
          <m:sub>
            <m:r>
              <m:t>2</m:t>
            </m:r>
          </m:sub>
          <m:sup>
            <m:r>
              <m:t>2</m:t>
            </m:r>
          </m:sup>
        </m:sSubSup>
        <m:r>
          <m:t>=</m:t>
        </m:r>
        <m:nary>
          <m:naryPr>
            <m:chr m:val="∑"/>
            <m:limLoc m:val="undOvr"/>
            <m:subHide m:val="0"/>
            <m:supHide m:val="0"/>
          </m:naryPr>
          <m:sub>
            <m:r>
              <m:t>i</m:t>
            </m:r>
            <m:r>
              <m:t>=</m:t>
            </m:r>
            <m:r>
              <m:t>1</m:t>
            </m:r>
          </m:sub>
          <m:sup>
            <m:r>
              <m:t>p</m:t>
            </m:r>
          </m:sup>
          <m:e>
            <m:sSubSup>
              <m:e>
                <m:r>
                  <m:t>β</m:t>
                </m:r>
              </m:e>
              <m:sub>
                <m:r>
                  <m:t>i</m:t>
                </m:r>
              </m:sub>
              <m:sup>
                <m:r>
                  <m:t>2</m:t>
                </m:r>
              </m:sup>
            </m:sSubSup>
          </m:e>
        </m:nary>
      </m:oMath>
      <w:r>
        <w:t xml:space="preserve">.</w:t>
      </w:r>
      <w:r>
        <w:t xml:space="preserve"> </w:t>
      </w:r>
      <w:r>
        <w:t xml:space="preserve">L’estimateur de Ridge de</w:t>
      </w:r>
      <w:r>
        <w:t xml:space="preserve"> </w:t>
      </w:r>
      <m:oMath>
        <m:r>
          <m:t>β</m:t>
        </m:r>
      </m:oMath>
      <w:r>
        <w:t xml:space="preserve"> </w:t>
      </w:r>
      <w:r>
        <w:t xml:space="preserve">est défini par:</w:t>
      </w:r>
      <w:r>
        <w:t xml:space="preserve"> </w:t>
      </w:r>
      <m:oMath>
        <m:sSup>
          <m:e>
            <m:groupChr>
              <m:groupChrPr>
                <m:chr m:val="^"/>
                <m:pos m:val="top"/>
                <m:vertJc m:val="bot"/>
              </m:groupChrPr>
              <m:e>
                <m:r>
                  <m:t>β</m:t>
                </m:r>
              </m:e>
            </m:groupChr>
          </m:e>
          <m:sup>
            <m:r>
              <m:t>R</m:t>
            </m:r>
            <m:r>
              <m:t>i</m:t>
            </m:r>
            <m:r>
              <m:t>d</m:t>
            </m:r>
            <m:r>
              <m:t>g</m:t>
            </m:r>
            <m:r>
              <m:t>e</m:t>
            </m:r>
          </m:sup>
        </m:sSup>
        <m:r>
          <m:t>=</m:t>
        </m:r>
        <m:r>
          <m:t>a</m:t>
        </m:r>
        <m:r>
          <m:t>r</m:t>
        </m:r>
        <m:r>
          <m:t>g</m:t>
        </m:r>
        <m:r>
          <m:t>m</m:t>
        </m:r>
        <m:r>
          <m:t>i</m:t>
        </m:r>
        <m:sSub>
          <m:e>
            <m:r>
              <m:t>n</m:t>
            </m:r>
          </m:e>
          <m:sub>
            <m:r>
              <m:t>β</m:t>
            </m:r>
          </m:sub>
        </m:sSub>
        <m:r>
          <m:t>{</m:t>
        </m:r>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sSup>
          <m:e>
            <m:r>
              <m:t>)</m:t>
            </m:r>
          </m:e>
          <m:sup>
            <m:r>
              <m:t>2</m:t>
            </m:r>
          </m:sup>
        </m:sSup>
        <m:r>
          <m:t>}</m:t>
        </m:r>
      </m:oMath>
      <w:r>
        <w:t xml:space="preserve"> </w:t>
      </w:r>
      <w:r>
        <w:t xml:space="preserve">sous la contrainte de</w:t>
      </w:r>
      <w:r>
        <w:t xml:space="preserve"> </w:t>
      </w:r>
      <m:oMath>
        <m:nary>
          <m:naryPr>
            <m:chr m:val="∑"/>
            <m:limLoc m:val="undOvr"/>
            <m:subHide m:val="0"/>
            <m:supHide m:val="0"/>
          </m:naryPr>
          <m:sub>
            <m:r>
              <m:t>j</m:t>
            </m:r>
            <m:r>
              <m:t>=</m:t>
            </m:r>
            <m:r>
              <m:t>1</m:t>
            </m:r>
          </m:sub>
          <m:sup>
            <m:r>
              <m:t>p</m:t>
            </m:r>
          </m:sup>
          <m:e>
            <m:sSubSup>
              <m:e>
                <m:r>
                  <m:t>β</m:t>
                </m:r>
              </m:e>
              <m:sub>
                <m:r>
                  <m:t>j</m:t>
                </m:r>
              </m:sub>
              <m:sup>
                <m:r>
                  <m:t>2</m:t>
                </m:r>
              </m:sup>
            </m:sSubSup>
          </m:e>
        </m:nary>
        <m:r>
          <m:t>≤</m:t>
        </m:r>
        <m:r>
          <m:t>t</m:t>
        </m:r>
      </m:oMath>
      <w:r>
        <w:t xml:space="preserve">.</w:t>
      </w:r>
      <w:r>
        <w:t xml:space="preserve"> </w:t>
      </w:r>
      <w:r>
        <w:t xml:space="preserve">L’estimateur de Ridge est donc:</w:t>
      </w:r>
      <w:r>
        <w:t xml:space="preserve"> </w:t>
      </w:r>
      <m:oMath>
        <m:sSup>
          <m:e>
            <m:groupChr>
              <m:groupChrPr>
                <m:chr m:val="^"/>
                <m:pos m:val="top"/>
                <m:vertJc m:val="bot"/>
              </m:groupChrPr>
              <m:e>
                <m:r>
                  <m:t>β</m:t>
                </m:r>
              </m:e>
            </m:groupChr>
          </m:e>
          <m:sup>
            <m:r>
              <m:t>R</m:t>
            </m:r>
            <m:r>
              <m:t>i</m:t>
            </m:r>
            <m:r>
              <m:t>d</m:t>
            </m:r>
            <m:r>
              <m:t>g</m:t>
            </m:r>
            <m:r>
              <m:t>e</m:t>
            </m:r>
          </m:sup>
        </m:sSup>
        <m:r>
          <m:t>=</m:t>
        </m:r>
        <m:r>
          <m:t>(</m:t>
        </m:r>
        <m:sSup>
          <m:e>
            <m:r>
              <m:t>X</m:t>
            </m:r>
          </m:e>
          <m:sup>
            <m:r>
              <m:t>T</m:t>
            </m:r>
          </m:sup>
        </m:sSup>
        <m:r>
          <m:t>X</m:t>
        </m:r>
        <m:r>
          <m:t>+</m:t>
        </m:r>
        <m:r>
          <m:t>λ</m:t>
        </m:r>
        <m:r>
          <m:t>I</m:t>
        </m:r>
        <m:sSup>
          <m:e>
            <m:r>
              <m:t>)</m:t>
            </m:r>
          </m:e>
          <m:sup>
            <m:r>
              <m:t>−</m:t>
            </m:r>
            <m:r>
              <m:t>1</m:t>
            </m:r>
          </m:sup>
        </m:sSup>
        <m:sSup>
          <m:e>
            <m:r>
              <m:t>X</m:t>
            </m:r>
          </m:e>
          <m:sup>
            <m:r>
              <m:t>T</m:t>
            </m:r>
          </m:sup>
        </m:sSup>
        <m:r>
          <m:t>y</m:t>
        </m:r>
      </m:oMath>
      <w:r>
        <w:t xml:space="preserve"> </w:t>
      </w:r>
      <w:r>
        <w:t xml:space="preserve">Cette méthode estutilisée plus dans le cas où on a une corrélation entre les varibles exlpicatives; là où</w:t>
      </w:r>
      <w:r>
        <w:t xml:space="preserve"> </w:t>
      </w:r>
      <m:oMath>
        <m:sSup>
          <m:e>
            <m:r>
              <m:t>X</m:t>
            </m:r>
          </m:e>
          <m:sup>
            <m:r>
              <m:t>T</m:t>
            </m:r>
          </m:sup>
        </m:sSup>
        <m:r>
          <m:t>X</m:t>
        </m:r>
      </m:oMath>
      <w:r>
        <w:t xml:space="preserve"> </w:t>
      </w:r>
      <w:r>
        <w:t xml:space="preserve">a des valeurs proche de zéro et la MMCO n’est pas satisfaisante. Cette méthode permet de rajouter un terme</w:t>
      </w:r>
      <w:r>
        <w:t xml:space="preserve"> </w:t>
      </w:r>
      <m:oMath>
        <m:r>
          <m:t>λ</m:t>
        </m:r>
      </m:oMath>
      <w:r>
        <w:t xml:space="preserve"> </w:t>
      </w:r>
      <w:r>
        <w:t xml:space="preserve">pour augmenter la valeur de</w:t>
      </w:r>
      <w:r>
        <w:t xml:space="preserve"> </w:t>
      </w:r>
      <m:oMath>
        <m:sSup>
          <m:e>
            <m:r>
              <m:t>X</m:t>
            </m:r>
          </m:e>
          <m:sup>
            <m:r>
              <m:t>T</m:t>
            </m:r>
          </m:sup>
        </m:sSup>
        <m:r>
          <m:t>X</m:t>
        </m:r>
      </m:oMath>
      <w:r>
        <w:t xml:space="preserve"> </w:t>
      </w:r>
      <w:r>
        <w:t xml:space="preserve">pour les rendre stable. Et par là elle contrôle la variance des estimateurs en pénalisant les grandes valeurs de</w:t>
      </w:r>
      <w:r>
        <w:t xml:space="preserve"> </w:t>
      </w:r>
      <m:oMath>
        <m:groupChr>
          <m:groupChrPr>
            <m:chr m:val="^"/>
            <m:pos m:val="top"/>
            <m:vertJc m:val="bot"/>
          </m:groupChrPr>
          <m:e>
            <m:r>
              <m:t>β</m:t>
            </m:r>
          </m:e>
        </m:groupChr>
      </m:oMath>
      <w:r>
        <w:t xml:space="preserve"> </w:t>
      </w:r>
      <w:r>
        <w:t xml:space="preserve">ce qui a comme avantage l’obtention d’un erreur de prédiction moins faible. Par contre, elle ne permet pas d’avoir un modèle parcimonieux car cette méthode ne pénalise pas les variables nuisibles par des coefficients nuls, par la suite elle introduit tout les variables explicatives dans le modèle ce qui complique l’interprétation du modèle.</w:t>
      </w:r>
    </w:p>
    <w:p>
      <w:pPr>
        <w:pStyle w:val="Heading3"/>
      </w:pPr>
      <w:bookmarkStart w:id="23" w:name="la-methode-du-lasso"/>
      <w:bookmarkEnd w:id="23"/>
      <w:r>
        <w:t xml:space="preserve">La méthode du LASSO</w:t>
      </w:r>
    </w:p>
    <w:p>
      <w:pPr>
        <w:pStyle w:val="FirstParagraph"/>
      </w:pPr>
      <w:r>
        <w:t xml:space="preserve">C’est une technique basée sur la norme</w:t>
      </w:r>
      <w:r>
        <w:t xml:space="preserve"> </w:t>
      </w:r>
      <m:oMath>
        <m:sSub>
          <m:e>
            <m:r>
              <m:t>L</m:t>
            </m:r>
          </m:e>
          <m:sub>
            <m:r>
              <m:t>1</m:t>
            </m:r>
          </m:sub>
        </m:sSub>
      </m:oMath>
      <w:r>
        <w:t xml:space="preserve">. La pénalité de cette méthode est donnée par :</w:t>
      </w:r>
      <m:oMath>
        <m:r>
          <m:t>p</m:t>
        </m:r>
        <m:r>
          <m:t>(</m:t>
        </m:r>
        <m:r>
          <m:t>β</m:t>
        </m:r>
        <m:r>
          <m:t>)</m:t>
        </m:r>
        <m:r>
          <m:t>=</m:t>
        </m:r>
        <m:r>
          <m:t>|</m:t>
        </m:r>
        <m:r>
          <m:t>|</m:t>
        </m:r>
        <m:r>
          <m:t>β</m:t>
        </m:r>
        <m:r>
          <m:t>|</m:t>
        </m:r>
        <m:sSub>
          <m:e>
            <m:r>
              <m:t>|</m:t>
            </m:r>
          </m:e>
          <m:sub>
            <m:r>
              <m:t>1</m:t>
            </m:r>
          </m:sub>
        </m:sSub>
      </m:oMath>
      <w:r>
        <w:t xml:space="preserve"> </w:t>
      </w:r>
      <w:r>
        <w:t xml:space="preserve">avec</w:t>
      </w:r>
      <w:r>
        <w:t xml:space="preserve"> </w:t>
      </w:r>
      <m:oMath>
        <m:r>
          <m:t>|</m:t>
        </m:r>
        <m:r>
          <m:t>|</m:t>
        </m:r>
        <m:r>
          <m:t>β</m:t>
        </m:r>
        <m:r>
          <m:t>|</m:t>
        </m:r>
        <m:sSub>
          <m:e>
            <m:r>
              <m:t>|</m:t>
            </m:r>
          </m:e>
          <m:sub>
            <m:r>
              <m:t>1</m:t>
            </m:r>
          </m:sub>
        </m:sSub>
        <m:r>
          <m:t>=</m:t>
        </m:r>
        <m:nary>
          <m:naryPr>
            <m:chr m:val="∑"/>
            <m:limLoc m:val="undOvr"/>
            <m:subHide m:val="0"/>
            <m:supHide m:val="0"/>
          </m:naryPr>
          <m:sub>
            <m:r>
              <m:t>i</m:t>
            </m:r>
            <m:r>
              <m:t>=</m:t>
            </m:r>
            <m:r>
              <m:t>1</m:t>
            </m:r>
          </m:sub>
          <m:sup>
            <m:r>
              <m:t>p</m:t>
            </m:r>
          </m:sup>
          <m:e>
            <m:r>
              <m:t>|</m:t>
            </m:r>
          </m:e>
        </m:nary>
        <m:sSub>
          <m:e>
            <m:r>
              <m:t>β</m:t>
            </m:r>
          </m:e>
          <m:sub>
            <m:r>
              <m:t>i</m:t>
            </m:r>
          </m:sub>
        </m:sSub>
        <m:r>
          <m:t>|</m:t>
        </m:r>
      </m:oMath>
      <w:r>
        <w:t xml:space="preserve">.</w:t>
      </w:r>
      <w:r>
        <w:t xml:space="preserve"> </w:t>
      </w:r>
      <w:r>
        <w:t xml:space="preserve">L’estimateur de</w:t>
      </w:r>
      <w:r>
        <w:t xml:space="preserve"> </w:t>
      </w:r>
      <m:oMath>
        <m:r>
          <m:t>β</m:t>
        </m:r>
      </m:oMath>
      <w:r>
        <w:t xml:space="preserve"> </w:t>
      </w:r>
      <w:r>
        <w:t xml:space="preserve">par la méthode Lasso est défini par:</w:t>
      </w:r>
    </w:p>
    <w:p>
      <w:pPr>
        <w:pStyle w:val="BodyText"/>
      </w:pPr>
      <m:oMathPara>
        <m:oMathParaPr>
          <m:jc m:val="center"/>
        </m:oMathParaPr>
        <m:oMath>
          <m:sSup>
            <m:e>
              <m:groupChr>
                <m:groupChrPr>
                  <m:chr m:val="^"/>
                  <m:pos m:val="top"/>
                  <m:vertJc m:val="bot"/>
                </m:groupChrPr>
                <m:e>
                  <m:r>
                    <m:t>β</m:t>
                  </m:r>
                </m:e>
              </m:groupChr>
            </m:e>
            <m:sup>
              <m:r>
                <m:t>L</m:t>
              </m:r>
              <m:r>
                <m:t>a</m:t>
              </m:r>
              <m:r>
                <m:t>s</m:t>
              </m:r>
              <m:r>
                <m:t>s</m:t>
              </m:r>
              <m:r>
                <m:t>o</m:t>
              </m:r>
            </m:sup>
          </m:sSup>
          <m:r>
            <m:t>=</m:t>
          </m:r>
          <m:r>
            <m:t>a</m:t>
          </m:r>
          <m:r>
            <m:t>r</m:t>
          </m:r>
          <m:r>
            <m:t>g</m:t>
          </m:r>
          <m:r>
            <m:t>m</m:t>
          </m:r>
          <m:r>
            <m:t>i</m:t>
          </m:r>
          <m:sSub>
            <m:e>
              <m:r>
                <m:t>n</m:t>
              </m:r>
            </m:e>
            <m:sub>
              <m:r>
                <m:t>β</m:t>
              </m:r>
            </m:sub>
          </m:sSub>
          <m:r>
            <m:t>{</m:t>
          </m:r>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nary>
            <m:naryPr>
              <m:chr m:val="∑"/>
              <m:limLoc m:val="undOvr"/>
              <m:subHide m:val="0"/>
              <m:supHide m:val="0"/>
            </m:naryPr>
            <m:sub>
              <m:r>
                <m:t>j</m:t>
              </m:r>
              <m:r>
                <m:t>=</m:t>
              </m:r>
              <m:r>
                <m:t>1</m:t>
              </m:r>
            </m:sub>
            <m:sup>
              <m:r>
                <m:t>p</m:t>
              </m:r>
            </m:sup>
            <m:e>
              <m:sSub>
                <m:e>
                  <m:r>
                    <m:t>x</m:t>
                  </m:r>
                </m:e>
                <m:sub>
                  <m:r>
                    <m:t>i</m:t>
                  </m:r>
                  <m:r>
                    <m:t>j</m:t>
                  </m:r>
                </m:sub>
              </m:sSub>
            </m:e>
          </m:nary>
          <m:sSub>
            <m:e>
              <m:r>
                <m:t>β</m:t>
              </m:r>
            </m:e>
            <m:sub>
              <m:r>
                <m:t>j</m:t>
              </m:r>
            </m:sub>
          </m:sSub>
          <m:sSup>
            <m:e>
              <m:r>
                <m:t>)</m:t>
              </m:r>
            </m:e>
            <m:sup>
              <m:r>
                <m:t>2</m:t>
              </m:r>
            </m:sup>
          </m:sSup>
          <m:r>
            <m:t>}</m:t>
          </m:r>
        </m:oMath>
      </m:oMathPara>
    </w:p>
    <w:p>
      <w:pPr>
        <w:pStyle w:val="FirstParagraph"/>
      </w:pPr>
      <w:r>
        <w:t xml:space="preserve">tel que:</w:t>
      </w:r>
      <w:r>
        <w:t xml:space="preserve"> </w:t>
      </w:r>
      <m:oMath>
        <m:nary>
          <m:naryPr>
            <m:chr m:val="∑"/>
            <m:limLoc m:val="undOvr"/>
            <m:subHide m:val="0"/>
            <m:supHide m:val="0"/>
          </m:naryPr>
          <m:sub>
            <m:r>
              <m:t>j</m:t>
            </m:r>
            <m:r>
              <m:t>=</m:t>
            </m:r>
            <m:r>
              <m:t>1</m:t>
            </m:r>
          </m:sub>
          <m:sup>
            <m:r>
              <m:t>p</m:t>
            </m:r>
          </m:sup>
          <m:e>
            <m:r>
              <m:t>|</m:t>
            </m:r>
          </m:e>
        </m:nary>
        <m:r>
          <m:t>β</m:t>
        </m:r>
        <m:sSub>
          <m:e>
            <m:r>
              <m:t>|</m:t>
            </m:r>
          </m:e>
          <m:sub>
            <m:r>
              <m:t>j</m:t>
            </m:r>
          </m:sub>
        </m:sSub>
        <m:r>
          <m:t>≤</m:t>
        </m:r>
        <m:r>
          <m:t>t</m:t>
        </m:r>
      </m:oMath>
      <w:r>
        <w:t xml:space="preserve"> </w:t>
      </w:r>
      <w:r>
        <w:t xml:space="preserve">Par un calcul analytique, la soluton de ce problème est:</w:t>
      </w:r>
    </w:p>
    <w:p>
      <w:pPr>
        <w:pStyle w:val="BodyText"/>
      </w:pPr>
      <m:oMathPara>
        <m:oMathParaPr>
          <m:jc m:val="center"/>
        </m:oMathParaPr>
        <m:oMath>
          <m:sSubSup>
            <m:e>
              <m:groupChr>
                <m:groupChrPr>
                  <m:chr m:val="^"/>
                  <m:pos m:val="top"/>
                  <m:vertJc m:val="bot"/>
                </m:groupChrPr>
                <m:e>
                  <m:r>
                    <m:t>β</m:t>
                  </m:r>
                </m:e>
              </m:groupChr>
            </m:e>
            <m:sub>
              <m:r>
                <m:t>j</m:t>
              </m:r>
            </m:sub>
            <m:sup>
              <m:r>
                <m:t>l</m:t>
              </m:r>
              <m:r>
                <m:t>a</m:t>
              </m:r>
              <m:r>
                <m:t>s</m:t>
              </m:r>
              <m:r>
                <m:t>s</m:t>
              </m:r>
              <m:r>
                <m:t>o</m:t>
              </m:r>
            </m:sup>
          </m:sSubSup>
          <m:r>
            <m:t>=</m:t>
          </m:r>
          <m:r>
            <m:t>s</m:t>
          </m:r>
          <m:r>
            <m:t>i</m:t>
          </m:r>
          <m:r>
            <m:t>g</m:t>
          </m:r>
          <m:r>
            <m:t>n</m:t>
          </m:r>
          <m:r>
            <m:t>e</m:t>
          </m:r>
          <m:r>
            <m:t>{</m:t>
          </m:r>
          <m:sSubSup>
            <m:e>
              <m:groupChr>
                <m:groupChrPr>
                  <m:chr m:val="^"/>
                  <m:pos m:val="top"/>
                  <m:vertJc m:val="bot"/>
                </m:groupChrPr>
                <m:e>
                  <m:r>
                    <m:t>β</m:t>
                  </m:r>
                </m:e>
              </m:groupChr>
            </m:e>
            <m:sub>
              <m:r>
                <m:t>j</m:t>
              </m:r>
            </m:sub>
            <m:sup>
              <m:r>
                <m:t>M</m:t>
              </m:r>
              <m:r>
                <m:t>C</m:t>
              </m:r>
              <m:r>
                <m:t>O</m:t>
              </m:r>
            </m:sup>
          </m:sSubSup>
          <m:r>
            <m:t>}</m:t>
          </m:r>
          <m:r>
            <m:t>(</m:t>
          </m:r>
          <m:r>
            <m:t>|</m:t>
          </m:r>
          <m:sSubSup>
            <m:e>
              <m:groupChr>
                <m:groupChrPr>
                  <m:chr m:val="^"/>
                  <m:pos m:val="top"/>
                  <m:vertJc m:val="bot"/>
                </m:groupChrPr>
                <m:e>
                  <m:r>
                    <m:t>β</m:t>
                  </m:r>
                </m:e>
              </m:groupChr>
            </m:e>
            <m:sub>
              <m:r>
                <m:t>j</m:t>
              </m:r>
            </m:sub>
            <m:sup>
              <m:r>
                <m:t>M</m:t>
              </m:r>
              <m:r>
                <m:t>C</m:t>
              </m:r>
              <m:r>
                <m:t>O</m:t>
              </m:r>
            </m:sup>
          </m:sSubSup>
          <m:r>
            <m:t>|</m:t>
          </m:r>
          <m:r>
            <m:t>−</m:t>
          </m:r>
          <m:r>
            <m:t>λ</m:t>
          </m:r>
          <m:sSub>
            <m:e>
              <m:r>
                <m:t>)</m:t>
              </m:r>
            </m:e>
            <m:sub>
              <m:r>
                <m:t>+</m:t>
              </m:r>
            </m:sub>
          </m:sSub>
        </m:oMath>
      </m:oMathPara>
    </w:p>
    <w:p>
      <w:pPr>
        <w:pStyle w:val="FirstParagraph"/>
      </w:pPr>
      <w:r>
        <w:t xml:space="preserve">Cette méthode permet de créér une parcimonie, car elle élimine les variables nuisibles dans le modèle en estimant leur coefficients par des zéros, donc elle rétrecit les coefficients de</w:t>
      </w:r>
      <w:r>
        <w:t xml:space="preserve"> </w:t>
      </w:r>
      <m:oMath>
        <m:r>
          <m:t>β</m:t>
        </m:r>
      </m:oMath>
      <w:r>
        <w:t xml:space="preserve"> </w:t>
      </w:r>
      <w:r>
        <w:t xml:space="preserve">à zéro et permet de choisir les varables qui contribuent le plus dans le modèle.</w:t>
      </w:r>
      <w:r>
        <w:t xml:space="preserve"> </w:t>
      </w:r>
      <w:r>
        <w:t xml:space="preserve">Par contre, elle est innaproprié dans le cas où un ensemble de prédicteurs sont fortement corrélés car elle choisit un parmis eux et annules les autres. Sans oublié le fait qu’elle choist un maximum de n variables dans le cas où p &gt; n. Ces derniers problèmes sont traités par la méthode qui suit.</w:t>
      </w:r>
    </w:p>
    <w:p>
      <w:pPr>
        <w:pStyle w:val="Heading3"/>
      </w:pPr>
      <w:bookmarkStart w:id="24" w:name="la-methode-d-elastique-neten"/>
      <w:bookmarkEnd w:id="24"/>
      <w:r>
        <w:t xml:space="preserve">La méthode d Elastique Net(EN)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7b39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brouillon</dc:title>
  <dc:creator>Sofia HARROUCH</dc:creator>
  <dcterms:created xsi:type="dcterms:W3CDTF">2018-03-31T00:57:09Z</dcterms:created>
  <dcterms:modified xsi:type="dcterms:W3CDTF">2018-03-31T00:57:09Z</dcterms:modified>
</cp:coreProperties>
</file>