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Password policies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Disabling unused ports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Multifactor authentication (MFA)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Strict password policies that call for complex passwords reduce threat of brute force and dictionary attacks on sensitive systems that previously were using default credentials. 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Disabling unused ports on the firewall will enable you to prevent attacks from outside the network as well as malware from the inside of the firewall from reaching the outside. 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Multifactor authentication will prevent password sharing and add an extra layer of security to any compromised passwords.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