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5</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June 2024</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r>
    </w:p>
    <w:p w:rsidR="00000000" w:rsidDel="00000000" w:rsidP="00000000" w:rsidRDefault="00000000" w:rsidRPr="00000000" w14:paraId="0000000A">
      <w:pPr>
        <w:spacing w:before="0" w:line="276" w:lineRule="auto"/>
        <w:ind w:left="0" w:firstLine="0"/>
        <w:rPr/>
      </w:pPr>
      <w:r w:rsidDel="00000000" w:rsidR="00000000" w:rsidRPr="00000000">
        <w:rPr>
          <w:rtl w:val="0"/>
        </w:rPr>
        <w:t xml:space="preserve">The database server is used daily by employees to access records that assist in the process of prospecting for new customers and help the business grow. It’s important to secure the data on the server to prevent potential attacks that could interrupt daily operations. A server outage would not only stagnate the current customer count but also cost the business through the payroll of the incapacitated remote workforce. </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Competitor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Employee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before="0" w:line="276" w:lineRule="auto"/>
              <w:ind w:right="-30"/>
              <w:rPr/>
            </w:pPr>
            <w:r w:rsidDel="00000000" w:rsidR="00000000" w:rsidRPr="00000000">
              <w:rPr>
                <w:color w:val="000000"/>
                <w:rtl w:val="0"/>
              </w:rPr>
              <w:t xml:space="preserve">Disrupt mission-critical operations.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before="0" w:line="276" w:lineRule="auto"/>
              <w:ind w:right="-30"/>
              <w:rPr>
                <w:i w:val="1"/>
              </w:rPr>
            </w:pPr>
            <w:r w:rsidDel="00000000" w:rsidR="00000000" w:rsidRPr="00000000">
              <w:rPr>
                <w:color w:val="000000"/>
                <w:rtl w:val="0"/>
              </w:rPr>
              <w:t xml:space="preserve">Conduct Denial of Service (DoS) attacks.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4">
      <w:pPr>
        <w:rPr/>
      </w:pPr>
      <w:r w:rsidDel="00000000" w:rsidR="00000000" w:rsidRPr="00000000">
        <w:rPr>
          <w:rtl w:val="0"/>
        </w:rPr>
        <w:t xml:space="preserve">The three threat sources listed were chosen based on the potential incentives the various entities may have in exploiting the current vulnerability. A malicious competitor may have interest in gaining access to the database so they might try to take potential or established customers. An employee may accidentally or intentionally make a change that disrupts business operations because proper security controls are not implemented to limit access. Lastly, hackers across the world currently have access to the database since it’s public which opens it up not only to the previously mentioned threat events but also more technical attacks like DoS.</w:t>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