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11AA0" w14:textId="56845457" w:rsidR="00817DD6" w:rsidRPr="001F433B" w:rsidRDefault="00102C0A" w:rsidP="00C14DFB">
      <w:pPr>
        <w:spacing w:before="240" w:line="480" w:lineRule="auto"/>
        <w:jc w:val="center"/>
        <w:rPr>
          <w:rFonts w:ascii="Times New Roman" w:hAnsi="Times New Roman" w:cs="Times New Roman"/>
          <w:b/>
          <w:color w:val="0070C0"/>
          <w:sz w:val="32"/>
          <w:szCs w:val="32"/>
        </w:rPr>
      </w:pPr>
      <w:r w:rsidRPr="001F433B">
        <w:rPr>
          <w:rFonts w:ascii="Times" w:hAnsi="Times" w:cs="Times"/>
          <w:color w:val="0D3A95"/>
          <w:sz w:val="32"/>
          <w:szCs w:val="32"/>
        </w:rPr>
        <w:t xml:space="preserve">From one to many (and back again): an alternating renewal process describes the buildup of perceptual </w:t>
      </w:r>
      <w:r w:rsidR="006557BB">
        <w:rPr>
          <w:rFonts w:ascii="Times" w:hAnsi="Times" w:cs="Times"/>
          <w:color w:val="0D3A95"/>
          <w:sz w:val="32"/>
          <w:szCs w:val="32"/>
        </w:rPr>
        <w:t>segregation</w:t>
      </w:r>
    </w:p>
    <w:p w14:paraId="302753AD" w14:textId="77777777" w:rsidR="002868E2" w:rsidRPr="002868E2" w:rsidRDefault="002868E2" w:rsidP="00C14DFB">
      <w:pPr>
        <w:spacing w:before="240" w:line="480" w:lineRule="auto"/>
        <w:jc w:val="center"/>
        <w:rPr>
          <w:rFonts w:ascii="Times New Roman" w:hAnsi="Times New Roman" w:cs="Times New Roman"/>
          <w:b/>
          <w:color w:val="0070C0"/>
          <w:sz w:val="32"/>
          <w:szCs w:val="32"/>
        </w:rPr>
      </w:pPr>
    </w:p>
    <w:p w14:paraId="6FC1EEBC" w14:textId="77777777" w:rsidR="002868E2" w:rsidRPr="002868E2" w:rsidRDefault="00102C0A" w:rsidP="00C14DFB">
      <w:pPr>
        <w:spacing w:before="240" w:line="480" w:lineRule="auto"/>
        <w:rPr>
          <w:b/>
        </w:rPr>
      </w:pPr>
      <w:r>
        <w:rPr>
          <w:b/>
        </w:rPr>
        <w:t>Sara Steele</w:t>
      </w:r>
      <w:r w:rsidR="002868E2">
        <w:rPr>
          <w:b/>
          <w:vertAlign w:val="subscript"/>
        </w:rPr>
        <w:t>1</w:t>
      </w:r>
      <w:r>
        <w:rPr>
          <w:b/>
          <w:vertAlign w:val="superscript"/>
        </w:rPr>
        <w:t>1</w:t>
      </w:r>
      <w:r w:rsidR="002868E2">
        <w:rPr>
          <w:b/>
        </w:rPr>
        <w:t xml:space="preserve">*, </w:t>
      </w:r>
      <w:r>
        <w:rPr>
          <w:b/>
        </w:rPr>
        <w:t>Daniel Tranchina</w:t>
      </w:r>
      <w:r w:rsidR="002868E2">
        <w:rPr>
          <w:b/>
          <w:vertAlign w:val="subscript"/>
        </w:rPr>
        <w:t>2</w:t>
      </w:r>
      <w:r w:rsidR="002868E2">
        <w:rPr>
          <w:b/>
          <w:vertAlign w:val="superscript"/>
        </w:rPr>
        <w:t>2</w:t>
      </w:r>
      <w:r w:rsidR="002868E2">
        <w:rPr>
          <w:b/>
        </w:rPr>
        <w:t xml:space="preserve">, </w:t>
      </w:r>
      <w:r>
        <w:rPr>
          <w:b/>
        </w:rPr>
        <w:t>John Rinzel</w:t>
      </w:r>
      <w:r w:rsidR="002868E2">
        <w:rPr>
          <w:b/>
          <w:vertAlign w:val="subscript"/>
        </w:rPr>
        <w:t>3</w:t>
      </w:r>
      <w:r w:rsidR="002868E2">
        <w:rPr>
          <w:b/>
          <w:vertAlign w:val="superscript"/>
        </w:rPr>
        <w:t>3</w:t>
      </w:r>
    </w:p>
    <w:p w14:paraId="7DF088CC" w14:textId="77777777" w:rsidR="002868E2" w:rsidRPr="002868E2" w:rsidRDefault="002868E2" w:rsidP="00C14DFB">
      <w:pPr>
        <w:spacing w:before="240" w:after="0" w:line="480" w:lineRule="auto"/>
        <w:rPr>
          <w:b/>
          <w:sz w:val="20"/>
          <w:szCs w:val="20"/>
        </w:rPr>
      </w:pPr>
      <w:r>
        <w:rPr>
          <w:sz w:val="20"/>
          <w:szCs w:val="20"/>
          <w:vertAlign w:val="superscript"/>
        </w:rPr>
        <w:t>1</w:t>
      </w:r>
      <w:r w:rsidR="00102C0A" w:rsidRPr="00102C0A">
        <w:rPr>
          <w:sz w:val="20"/>
          <w:szCs w:val="20"/>
        </w:rPr>
        <w:t>Center for Neural Science, New York University, New York, NY, USA</w:t>
      </w:r>
    </w:p>
    <w:p w14:paraId="0FBCE689" w14:textId="77777777" w:rsidR="002868E2" w:rsidRPr="00102C0A" w:rsidRDefault="002868E2" w:rsidP="00C14DFB">
      <w:pPr>
        <w:spacing w:after="0" w:line="480" w:lineRule="auto"/>
        <w:rPr>
          <w:sz w:val="20"/>
          <w:szCs w:val="20"/>
        </w:rPr>
      </w:pPr>
      <w:r>
        <w:rPr>
          <w:sz w:val="20"/>
          <w:szCs w:val="20"/>
          <w:vertAlign w:val="superscript"/>
        </w:rPr>
        <w:t>2</w:t>
      </w:r>
      <w:r w:rsidR="00102C0A" w:rsidRPr="00102C0A">
        <w:rPr>
          <w:sz w:val="20"/>
          <w:szCs w:val="20"/>
        </w:rPr>
        <w:t>Courant Institute for Mathematical Sciences, New</w:t>
      </w:r>
      <w:r w:rsidR="00102C0A">
        <w:rPr>
          <w:sz w:val="20"/>
          <w:szCs w:val="20"/>
        </w:rPr>
        <w:t xml:space="preserve"> York University, New York, NY, </w:t>
      </w:r>
      <w:r w:rsidR="00102C0A" w:rsidRPr="00102C0A">
        <w:rPr>
          <w:sz w:val="20"/>
          <w:szCs w:val="20"/>
        </w:rPr>
        <w:t>USA</w:t>
      </w:r>
    </w:p>
    <w:p w14:paraId="5CE4C2F3" w14:textId="77777777" w:rsidR="00102C0A" w:rsidRDefault="002868E2" w:rsidP="00C14DFB">
      <w:pPr>
        <w:spacing w:line="480" w:lineRule="auto"/>
        <w:rPr>
          <w:sz w:val="20"/>
          <w:szCs w:val="20"/>
        </w:rPr>
      </w:pPr>
      <w:r>
        <w:rPr>
          <w:sz w:val="20"/>
          <w:szCs w:val="20"/>
          <w:vertAlign w:val="superscript"/>
        </w:rPr>
        <w:t>3</w:t>
      </w:r>
      <w:r w:rsidR="00102C0A" w:rsidRPr="00102C0A">
        <w:rPr>
          <w:sz w:val="20"/>
          <w:szCs w:val="20"/>
        </w:rPr>
        <w:t>Department of Biology, New York University, New York, NY, USA</w:t>
      </w:r>
    </w:p>
    <w:p w14:paraId="4F17D26C" w14:textId="77777777" w:rsidR="0051786E" w:rsidRDefault="002868E2" w:rsidP="00C14DFB">
      <w:pPr>
        <w:spacing w:line="480" w:lineRule="auto"/>
        <w:rPr>
          <w:sz w:val="20"/>
          <w:szCs w:val="20"/>
        </w:rPr>
      </w:pPr>
      <w:r w:rsidRPr="002868E2">
        <w:rPr>
          <w:b/>
          <w:sz w:val="20"/>
          <w:szCs w:val="20"/>
        </w:rPr>
        <w:t xml:space="preserve">* Correspondence: </w:t>
      </w:r>
      <w:r w:rsidR="0051786E" w:rsidRPr="0051786E">
        <w:rPr>
          <w:sz w:val="20"/>
          <w:szCs w:val="20"/>
        </w:rPr>
        <w:t>Sara Steele Center for Neural Science, New York University, 4 Washington Pl, Room 809, New</w:t>
      </w:r>
      <w:r w:rsidR="0051786E">
        <w:rPr>
          <w:sz w:val="20"/>
          <w:szCs w:val="20"/>
        </w:rPr>
        <w:t xml:space="preserve"> York, NY 10003, USA</w:t>
      </w:r>
      <w:r w:rsidR="0051786E" w:rsidRPr="0051786E">
        <w:rPr>
          <w:sz w:val="20"/>
          <w:szCs w:val="20"/>
        </w:rPr>
        <w:t xml:space="preserve"> </w:t>
      </w:r>
    </w:p>
    <w:p w14:paraId="5FF05385" w14:textId="77777777" w:rsidR="002868E2" w:rsidRPr="002868E2" w:rsidRDefault="007D1289" w:rsidP="00C14DFB">
      <w:pPr>
        <w:spacing w:line="480" w:lineRule="auto"/>
        <w:rPr>
          <w:sz w:val="20"/>
          <w:szCs w:val="20"/>
        </w:rPr>
      </w:pPr>
      <w:hyperlink r:id="rId9" w:history="1">
        <w:r w:rsidR="0051786E" w:rsidRPr="00E97D95">
          <w:rPr>
            <w:rStyle w:val="Hyperlink"/>
            <w:sz w:val="20"/>
            <w:szCs w:val="20"/>
          </w:rPr>
          <w:t>steeles@cns.nyu.edu</w:t>
        </w:r>
      </w:hyperlink>
      <w:r w:rsidR="0051786E">
        <w:rPr>
          <w:sz w:val="20"/>
          <w:szCs w:val="20"/>
        </w:rPr>
        <w:t xml:space="preserve"> </w:t>
      </w:r>
      <w:r w:rsidR="002868E2" w:rsidRPr="002868E2">
        <w:rPr>
          <w:sz w:val="20"/>
          <w:szCs w:val="20"/>
        </w:rPr>
        <w:t>email@uni.edu</w:t>
      </w:r>
    </w:p>
    <w:p w14:paraId="21C110CD" w14:textId="39B83483" w:rsidR="00817DD6" w:rsidRDefault="00252477" w:rsidP="00C14DFB">
      <w:pPr>
        <w:pStyle w:val="ListParagraph"/>
        <w:spacing w:before="240" w:after="240" w:line="480" w:lineRule="auto"/>
        <w:ind w:left="0"/>
        <w:rPr>
          <w:rFonts w:asciiTheme="minorHAnsi" w:hAnsiTheme="minorHAnsi"/>
          <w:b/>
          <w:sz w:val="20"/>
          <w:szCs w:val="20"/>
        </w:rPr>
      </w:pPr>
      <w:r>
        <w:rPr>
          <w:rFonts w:asciiTheme="minorHAnsi" w:hAnsiTheme="minorHAnsi"/>
          <w:b/>
          <w:sz w:val="20"/>
          <w:szCs w:val="20"/>
        </w:rPr>
        <w:t>Keywords: stream segregation</w:t>
      </w:r>
      <w:r w:rsidR="00817DD6" w:rsidRPr="002868E2">
        <w:rPr>
          <w:rFonts w:asciiTheme="minorHAnsi" w:hAnsiTheme="minorHAnsi"/>
          <w:b/>
          <w:sz w:val="20"/>
          <w:szCs w:val="20"/>
          <w:vertAlign w:val="subscript"/>
        </w:rPr>
        <w:t>1</w:t>
      </w:r>
      <w:r w:rsidR="00817DD6" w:rsidRPr="002868E2">
        <w:rPr>
          <w:rFonts w:asciiTheme="minorHAnsi" w:hAnsiTheme="minorHAnsi"/>
          <w:b/>
          <w:sz w:val="20"/>
          <w:szCs w:val="20"/>
        </w:rPr>
        <w:t xml:space="preserve">, </w:t>
      </w:r>
      <w:r>
        <w:rPr>
          <w:rFonts w:asciiTheme="minorHAnsi" w:hAnsiTheme="minorHAnsi"/>
          <w:b/>
          <w:sz w:val="20"/>
          <w:szCs w:val="20"/>
        </w:rPr>
        <w:t>alternating renewal process</w:t>
      </w:r>
      <w:r w:rsidR="00817DD6" w:rsidRPr="002868E2">
        <w:rPr>
          <w:rFonts w:asciiTheme="minorHAnsi" w:hAnsiTheme="minorHAnsi"/>
          <w:b/>
          <w:sz w:val="20"/>
          <w:szCs w:val="20"/>
          <w:vertAlign w:val="subscript"/>
        </w:rPr>
        <w:t>2</w:t>
      </w:r>
      <w:r w:rsidR="00817DD6" w:rsidRPr="002868E2">
        <w:rPr>
          <w:rFonts w:asciiTheme="minorHAnsi" w:hAnsiTheme="minorHAnsi"/>
          <w:b/>
          <w:sz w:val="20"/>
          <w:szCs w:val="20"/>
        </w:rPr>
        <w:t xml:space="preserve">, </w:t>
      </w:r>
      <w:r>
        <w:rPr>
          <w:rFonts w:asciiTheme="minorHAnsi" w:hAnsiTheme="minorHAnsi"/>
          <w:b/>
          <w:sz w:val="20"/>
          <w:szCs w:val="20"/>
        </w:rPr>
        <w:t>bistable perception</w:t>
      </w:r>
      <w:r w:rsidR="00817DD6" w:rsidRPr="002868E2">
        <w:rPr>
          <w:rFonts w:asciiTheme="minorHAnsi" w:hAnsiTheme="minorHAnsi"/>
          <w:b/>
          <w:sz w:val="20"/>
          <w:szCs w:val="20"/>
          <w:vertAlign w:val="subscript"/>
        </w:rPr>
        <w:t>3</w:t>
      </w:r>
      <w:r w:rsidR="00817DD6" w:rsidRPr="002868E2">
        <w:rPr>
          <w:rFonts w:asciiTheme="minorHAnsi" w:hAnsiTheme="minorHAnsi"/>
          <w:b/>
          <w:sz w:val="20"/>
          <w:szCs w:val="20"/>
        </w:rPr>
        <w:t xml:space="preserve">, </w:t>
      </w:r>
      <w:r>
        <w:rPr>
          <w:rFonts w:asciiTheme="minorHAnsi" w:hAnsiTheme="minorHAnsi"/>
          <w:b/>
          <w:sz w:val="20"/>
          <w:szCs w:val="20"/>
        </w:rPr>
        <w:t>perceptual dynamics</w:t>
      </w:r>
      <w:r w:rsidR="00817DD6" w:rsidRPr="002868E2">
        <w:rPr>
          <w:rFonts w:asciiTheme="minorHAnsi" w:hAnsiTheme="minorHAnsi"/>
          <w:b/>
          <w:sz w:val="20"/>
          <w:szCs w:val="20"/>
          <w:vertAlign w:val="subscript"/>
        </w:rPr>
        <w:t>4</w:t>
      </w:r>
      <w:r w:rsidR="00817DD6" w:rsidRPr="002868E2">
        <w:rPr>
          <w:rFonts w:asciiTheme="minorHAnsi" w:hAnsiTheme="minorHAnsi"/>
          <w:b/>
          <w:sz w:val="20"/>
          <w:szCs w:val="20"/>
        </w:rPr>
        <w:t xml:space="preserve">, </w:t>
      </w:r>
      <w:r>
        <w:rPr>
          <w:rFonts w:asciiTheme="minorHAnsi" w:hAnsiTheme="minorHAnsi"/>
          <w:b/>
          <w:sz w:val="20"/>
          <w:szCs w:val="20"/>
        </w:rPr>
        <w:t>perceptual organization</w:t>
      </w:r>
      <w:r w:rsidR="00817DD6" w:rsidRPr="002868E2">
        <w:rPr>
          <w:rFonts w:asciiTheme="minorHAnsi" w:hAnsiTheme="minorHAnsi"/>
          <w:b/>
          <w:sz w:val="20"/>
          <w:szCs w:val="20"/>
          <w:vertAlign w:val="subscript"/>
        </w:rPr>
        <w:t>5</w:t>
      </w:r>
      <w:r w:rsidR="006557BB">
        <w:rPr>
          <w:rFonts w:asciiTheme="minorHAnsi" w:hAnsiTheme="minorHAnsi"/>
          <w:b/>
          <w:sz w:val="20"/>
          <w:szCs w:val="20"/>
        </w:rPr>
        <w:t>, buildup</w:t>
      </w:r>
    </w:p>
    <w:p w14:paraId="06AE4924" w14:textId="77777777" w:rsidR="00EA3D3C" w:rsidRDefault="00EA3D3C" w:rsidP="00C14DFB">
      <w:pPr>
        <w:pStyle w:val="ListParagraph"/>
        <w:spacing w:before="240" w:line="480" w:lineRule="auto"/>
        <w:ind w:left="0"/>
        <w:rPr>
          <w:rFonts w:asciiTheme="minorHAnsi" w:hAnsiTheme="minorHAnsi"/>
          <w:b/>
          <w:sz w:val="20"/>
          <w:szCs w:val="20"/>
        </w:rPr>
      </w:pPr>
    </w:p>
    <w:p w14:paraId="67389430" w14:textId="77777777" w:rsidR="00EA3D3C" w:rsidRPr="003544FB" w:rsidRDefault="00EA3D3C" w:rsidP="00C14DFB">
      <w:pPr>
        <w:pStyle w:val="ListParagraph"/>
        <w:spacing w:before="240" w:after="240" w:line="480" w:lineRule="auto"/>
        <w:ind w:left="0"/>
        <w:rPr>
          <w:rFonts w:ascii="Times New Roman" w:hAnsi="Times New Roman"/>
          <w:b/>
          <w:color w:val="0070C0"/>
        </w:rPr>
      </w:pPr>
      <w:r>
        <w:rPr>
          <w:rFonts w:ascii="Times New Roman" w:hAnsi="Times New Roman"/>
          <w:b/>
          <w:color w:val="0070C0"/>
        </w:rPr>
        <w:t>Abstract</w:t>
      </w:r>
    </w:p>
    <w:p w14:paraId="282A6309" w14:textId="322C7C59" w:rsidR="00EA3D3C" w:rsidRDefault="00101A24" w:rsidP="00C14DFB">
      <w:pPr>
        <w:spacing w:before="240" w:line="480" w:lineRule="auto"/>
        <w:rPr>
          <w:rFonts w:ascii="Times New Roman" w:hAnsi="Times New Roman" w:cs="Times New Roman"/>
          <w:sz w:val="24"/>
          <w:szCs w:val="24"/>
        </w:rPr>
      </w:pPr>
      <w:r w:rsidRPr="00101A24">
        <w:rPr>
          <w:rFonts w:ascii="Times New Roman" w:hAnsi="Times New Roman" w:cs="Times New Roman"/>
          <w:sz w:val="24"/>
          <w:szCs w:val="24"/>
        </w:rPr>
        <w:t>For some ambiguous scenes, perceptual organization becomes more complex as a subject's presentation time increases, in that different stimulus features are gradually more likely to be grouped into different perceptual representations. In particular, the segregation of acoustic features into differe</w:t>
      </w:r>
      <w:r w:rsidR="00531986">
        <w:rPr>
          <w:rFonts w:ascii="Times New Roman" w:hAnsi="Times New Roman" w:cs="Times New Roman"/>
          <w:sz w:val="24"/>
          <w:szCs w:val="24"/>
        </w:rPr>
        <w:t>nt streams takes</w:t>
      </w:r>
      <w:r w:rsidRPr="00101A24">
        <w:rPr>
          <w:rFonts w:ascii="Times New Roman" w:hAnsi="Times New Roman" w:cs="Times New Roman"/>
          <w:sz w:val="24"/>
          <w:szCs w:val="24"/>
        </w:rPr>
        <w:t xml:space="preserve"> time to build up. We compute the buildup function for a particular stimulus as the probability as a function of time that subjects report experiencing a split perceptual orga</w:t>
      </w:r>
      <w:r w:rsidR="00F9368B">
        <w:rPr>
          <w:rFonts w:ascii="Times New Roman" w:hAnsi="Times New Roman" w:cs="Times New Roman"/>
          <w:sz w:val="24"/>
          <w:szCs w:val="24"/>
        </w:rPr>
        <w:t>nization. Previous</w:t>
      </w:r>
      <w:r w:rsidRPr="00101A24">
        <w:rPr>
          <w:rFonts w:ascii="Times New Roman" w:hAnsi="Times New Roman" w:cs="Times New Roman"/>
          <w:sz w:val="24"/>
          <w:szCs w:val="24"/>
        </w:rPr>
        <w:t xml:space="preserve"> approaches to characterizing the buildup function relate the current perceptual state to some underlying mechanism of</w:t>
      </w:r>
      <w:r w:rsidR="00CA536F">
        <w:rPr>
          <w:rFonts w:ascii="Times New Roman" w:hAnsi="Times New Roman" w:cs="Times New Roman"/>
          <w:sz w:val="24"/>
          <w:szCs w:val="24"/>
        </w:rPr>
        <w:t xml:space="preserve"> accumulation, of, for instance, a</w:t>
      </w:r>
      <w:r w:rsidR="003C6DDF">
        <w:rPr>
          <w:rFonts w:ascii="Times New Roman" w:hAnsi="Times New Roman" w:cs="Times New Roman"/>
          <w:sz w:val="24"/>
          <w:szCs w:val="24"/>
        </w:rPr>
        <w:t>daptation</w:t>
      </w:r>
      <w:r w:rsidRPr="00101A24">
        <w:rPr>
          <w:rFonts w:ascii="Times New Roman" w:hAnsi="Times New Roman" w:cs="Times New Roman"/>
          <w:sz w:val="24"/>
          <w:szCs w:val="24"/>
        </w:rPr>
        <w:t xml:space="preserve">. We present a statistical model </w:t>
      </w:r>
      <w:r w:rsidRPr="00101A24">
        <w:rPr>
          <w:rFonts w:ascii="Times New Roman" w:hAnsi="Times New Roman" w:cs="Times New Roman"/>
          <w:sz w:val="24"/>
          <w:szCs w:val="24"/>
        </w:rPr>
        <w:lastRenderedPageBreak/>
        <w:t xml:space="preserve">from the theoretical framework of an alternating renewal process that produces buildup functions in the absence of any accumulative process. In this statistical model, the observer alternates between perceptual organizations, as in perceptual bistability, with dominance durations composed of random samples from independent density functions. Using this theory, we can describe the </w:t>
      </w:r>
      <w:r w:rsidR="00FB4C4E" w:rsidRPr="00101A24">
        <w:rPr>
          <w:rFonts w:ascii="Times New Roman" w:hAnsi="Times New Roman" w:cs="Times New Roman"/>
          <w:sz w:val="24"/>
          <w:szCs w:val="24"/>
        </w:rPr>
        <w:t>short-term</w:t>
      </w:r>
      <w:r w:rsidRPr="00101A24">
        <w:rPr>
          <w:rFonts w:ascii="Times New Roman" w:hAnsi="Times New Roman" w:cs="Times New Roman"/>
          <w:sz w:val="24"/>
          <w:szCs w:val="24"/>
        </w:rPr>
        <w:t xml:space="preserve"> dynamics of buildup observed on short trials in terms of the </w:t>
      </w:r>
      <w:r w:rsidR="00C24027" w:rsidRPr="00101A24">
        <w:rPr>
          <w:rFonts w:ascii="Times New Roman" w:hAnsi="Times New Roman" w:cs="Times New Roman"/>
          <w:sz w:val="24"/>
          <w:szCs w:val="24"/>
        </w:rPr>
        <w:t>long-term</w:t>
      </w:r>
      <w:r w:rsidRPr="00101A24">
        <w:rPr>
          <w:rFonts w:ascii="Times New Roman" w:hAnsi="Times New Roman" w:cs="Times New Roman"/>
          <w:sz w:val="24"/>
          <w:szCs w:val="24"/>
        </w:rPr>
        <w:t xml:space="preserve"> statistics of percept durations for the two </w:t>
      </w:r>
      <w:r w:rsidR="002A1553">
        <w:rPr>
          <w:rFonts w:ascii="Times New Roman" w:hAnsi="Times New Roman" w:cs="Times New Roman"/>
          <w:sz w:val="24"/>
          <w:szCs w:val="24"/>
        </w:rPr>
        <w:t>alternating</w:t>
      </w:r>
      <w:r w:rsidRPr="00101A24">
        <w:rPr>
          <w:rFonts w:ascii="Times New Roman" w:hAnsi="Times New Roman" w:cs="Times New Roman"/>
          <w:sz w:val="24"/>
          <w:szCs w:val="24"/>
        </w:rPr>
        <w:t xml:space="preserve"> perceptual organization</w:t>
      </w:r>
      <w:r w:rsidR="002A1553">
        <w:rPr>
          <w:rFonts w:ascii="Times New Roman" w:hAnsi="Times New Roman" w:cs="Times New Roman"/>
          <w:sz w:val="24"/>
          <w:szCs w:val="24"/>
        </w:rPr>
        <w:t>s</w:t>
      </w:r>
      <w:r w:rsidRPr="00101A24">
        <w:rPr>
          <w:rFonts w:ascii="Times New Roman" w:hAnsi="Times New Roman" w:cs="Times New Roman"/>
          <w:sz w:val="24"/>
          <w:szCs w:val="24"/>
        </w:rPr>
        <w:t>. This model performs well in describing buildup functions computed from pseudo-neuronal simulations of neural populations with competition architecture that undergo alternations. Depending on the parameters, these competition model simulations sometimes produce history dependence through accumulation of adaptation. Nonetheless, our switching model, which neglects history dependence from accumulative processes, is able to predict the buildup function. This indicates that accumulation is not a necessary feature to produce or to describe a buildup function. Rather, any model producing buildup will have an underlying alternating renewal process, the statistics of which are sufficient to account for buildup.</w:t>
      </w:r>
    </w:p>
    <w:p w14:paraId="0DB514BD" w14:textId="77777777" w:rsidR="00D47182" w:rsidRPr="005C413B" w:rsidRDefault="00D47182" w:rsidP="00C14DFB">
      <w:pPr>
        <w:spacing w:before="240" w:line="480" w:lineRule="auto"/>
        <w:rPr>
          <w:rFonts w:ascii="Times New Roman" w:hAnsi="Times New Roman" w:cs="Times New Roman"/>
          <w:b/>
          <w:color w:val="0070C0"/>
          <w:sz w:val="24"/>
          <w:szCs w:val="24"/>
        </w:rPr>
      </w:pPr>
    </w:p>
    <w:p w14:paraId="340F6C1B" w14:textId="27B75B7F" w:rsidR="00D47182" w:rsidRPr="0004574E" w:rsidRDefault="00EA3D3C" w:rsidP="00C14DFB">
      <w:pPr>
        <w:pStyle w:val="ListParagraph"/>
        <w:numPr>
          <w:ilvl w:val="0"/>
          <w:numId w:val="1"/>
        </w:numPr>
        <w:spacing w:before="240" w:after="240" w:line="480" w:lineRule="auto"/>
        <w:rPr>
          <w:rFonts w:ascii="Times New Roman" w:hAnsi="Times New Roman"/>
          <w:b/>
          <w:color w:val="0070C0"/>
        </w:rPr>
      </w:pPr>
      <w:r w:rsidRPr="003544FB">
        <w:rPr>
          <w:rFonts w:ascii="Times New Roman" w:hAnsi="Times New Roman"/>
          <w:b/>
          <w:color w:val="0070C0"/>
        </w:rPr>
        <w:t>Introduction</w:t>
      </w:r>
    </w:p>
    <w:p w14:paraId="51DE408F" w14:textId="4C619C6D" w:rsidR="007C1CE5" w:rsidRPr="007C1CE5" w:rsidRDefault="0029207A"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29207A">
        <w:rPr>
          <w:rFonts w:ascii="Times New Roman" w:hAnsi="Times New Roman" w:cs="Times New Roman"/>
          <w:sz w:val="24"/>
          <w:szCs w:val="24"/>
        </w:rPr>
        <w:t xml:space="preserve">For some stimuli in the auditory and visual modalities with ambiguous grouping cues, the probability of perceptual “splitting” increases with time. One example of this is found in auditory stream segregation, using an ABA- stimulus </w:t>
      </w:r>
      <w:r w:rsidR="007D1289">
        <w:rPr>
          <w:rFonts w:ascii="Times New Roman" w:hAnsi="Times New Roman" w:cs="Times New Roman"/>
          <w:sz w:val="24"/>
          <w:szCs w:val="24"/>
        </w:rPr>
        <w:fldChar w:fldCharType="begin" w:fldLock="1"/>
      </w:r>
      <w:r w:rsidR="006B6070">
        <w:rPr>
          <w:rFonts w:ascii="Times New Roman" w:hAnsi="Times New Roman" w:cs="Times New Roman"/>
          <w:sz w:val="24"/>
          <w:szCs w:val="24"/>
        </w:rPr>
        <w:instrText>ADDIN CSL_CITATION { "citationItems" : [ { "id" : "ITEM-1", "itemData" : { "author" : [ { "dropping-particle" : "", "family" : "Noorden", "given" : "Leo Paulus Antonie Servatius", "non-dropping-particle" : "van", "parse-names" : false, "suffix" : "" } ], "id" : "ITEM-1", "issued" : { "date-parts" : [ [ "1975" ] ] }, "publisher" : "Technical University Eindhoven", "title" : "Temporal coherence in the perception of tone sequences", "type" : "thesis" }, "uris" : [ "http://www.mendeley.com/documents/?uuid=28fea3e6-8e64-4a09-8c7f-1783c3060d1d" ] } ], "mendeley" : { "previouslyFormattedCitation" : "(van Noorden, 1975)" }, "properties" : { "noteIndex" : 0 }, "schema" : "https://github.com/citation-style-language/schema/raw/master/csl-citation.json" }</w:instrText>
      </w:r>
      <w:r w:rsidR="007D1289">
        <w:rPr>
          <w:rFonts w:ascii="Times New Roman" w:hAnsi="Times New Roman" w:cs="Times New Roman"/>
          <w:sz w:val="24"/>
          <w:szCs w:val="24"/>
        </w:rPr>
        <w:fldChar w:fldCharType="separate"/>
      </w:r>
      <w:r w:rsidR="00255A76" w:rsidRPr="00255A76">
        <w:rPr>
          <w:rFonts w:ascii="Times New Roman" w:hAnsi="Times New Roman" w:cs="Times New Roman"/>
          <w:noProof/>
          <w:sz w:val="24"/>
          <w:szCs w:val="24"/>
        </w:rPr>
        <w:t>(van Noorden, 1975)</w:t>
      </w:r>
      <w:r w:rsidR="007D1289">
        <w:rPr>
          <w:rFonts w:ascii="Times New Roman" w:hAnsi="Times New Roman" w:cs="Times New Roman"/>
          <w:sz w:val="24"/>
          <w:szCs w:val="24"/>
        </w:rPr>
        <w:fldChar w:fldCharType="end"/>
      </w:r>
      <w:r w:rsidRPr="0029207A">
        <w:rPr>
          <w:rFonts w:ascii="Times New Roman" w:hAnsi="Times New Roman" w:cs="Times New Roman"/>
          <w:sz w:val="24"/>
          <w:szCs w:val="24"/>
        </w:rPr>
        <w:t>. A and B refer to tones at different frequencies, an</w:t>
      </w:r>
      <w:r w:rsidRPr="00357038">
        <w:rPr>
          <w:rFonts w:ascii="Times New Roman" w:hAnsi="Times New Roman" w:cs="Times New Roman"/>
          <w:sz w:val="24"/>
          <w:szCs w:val="24"/>
        </w:rPr>
        <w:t>d -</w:t>
      </w:r>
      <w:r w:rsidR="00357038" w:rsidRPr="00357038">
        <w:rPr>
          <w:rFonts w:ascii="Times New Roman" w:hAnsi="Times New Roman" w:cs="Times New Roman"/>
          <w:sz w:val="24"/>
          <w:szCs w:val="24"/>
        </w:rPr>
        <w:t xml:space="preserve"> </w:t>
      </w:r>
      <w:r w:rsidR="00357038" w:rsidRPr="00357038">
        <w:rPr>
          <w:rFonts w:ascii="Times" w:hAnsi="Times" w:cs="Times"/>
          <w:color w:val="000000"/>
          <w:sz w:val="24"/>
          <w:szCs w:val="24"/>
        </w:rPr>
        <w:t>represents a silent interval. Depending on the difference in frequency and presentation rate of the tones, listeners might be biased to hear grouped triplet patterns integrated into a galloping rhythm, or segregated streams of tones at separate frequencies (Figure 1). A number of studies using</w:t>
      </w:r>
      <w:r w:rsidR="007D1289">
        <w:rPr>
          <w:rFonts w:ascii="Times" w:hAnsi="Times" w:cs="Times"/>
          <w:color w:val="000000"/>
          <w:sz w:val="24"/>
          <w:szCs w:val="24"/>
        </w:rPr>
        <w:t xml:space="preserve"> ambiguous ABA- tone sequences </w:t>
      </w:r>
      <w:r w:rsidR="00357038" w:rsidRPr="00357038">
        <w:rPr>
          <w:rFonts w:ascii="Times" w:hAnsi="Times" w:cs="Times"/>
          <w:color w:val="000000"/>
          <w:sz w:val="24"/>
          <w:szCs w:val="24"/>
        </w:rPr>
        <w:t xml:space="preserve">have shown that perceptual splitting of sound events </w:t>
      </w:r>
      <w:r w:rsidR="00357038" w:rsidRPr="00357038">
        <w:rPr>
          <w:rFonts w:ascii="Times" w:hAnsi="Times" w:cs="Times"/>
          <w:color w:val="000000"/>
          <w:sz w:val="24"/>
          <w:szCs w:val="24"/>
        </w:rPr>
        <w:lastRenderedPageBreak/>
        <w:t>with different acousti</w:t>
      </w:r>
      <w:r w:rsidR="007D1289">
        <w:rPr>
          <w:rFonts w:ascii="Times" w:hAnsi="Times" w:cs="Times"/>
          <w:color w:val="000000"/>
          <w:sz w:val="24"/>
          <w:szCs w:val="24"/>
        </w:rPr>
        <w:t xml:space="preserve">c features increases over time </w:t>
      </w:r>
      <w:r w:rsidR="007D1289">
        <w:rPr>
          <w:rFonts w:ascii="Times" w:hAnsi="Times" w:cs="Times"/>
          <w:color w:val="000000"/>
          <w:sz w:val="24"/>
          <w:szCs w:val="24"/>
        </w:rPr>
        <w:fldChar w:fldCharType="begin" w:fldLock="1"/>
      </w:r>
      <w:r w:rsidR="006B6070">
        <w:rPr>
          <w:rFonts w:ascii="Times" w:hAnsi="Times" w:cs="Times"/>
          <w:color w:val="000000"/>
          <w:sz w:val="24"/>
          <w:szCs w:val="24"/>
        </w:rPr>
        <w:instrText>ADDIN CSL_CITATION { "citationItems" : [ { "id" : "ITEM-1", "itemData" : { "ISSN" : "0096-1523", "PMID" : "681887", "abstract" : "The auditory system appears to begin listening to an input with a basis toward hearing the input as a single stream, but it gradually accumulates evidence over a period of seconds which may lead to the input's being split into substreams. Several seconds of silence or of unpatterned noise slowly remove the bias of the mechanism in favor of these streams. The effects were demonstrated in experiments in which young adult listeners sped up sequences of tones until they split. The sequences varied in the number of tones packaged between recurrent \"separators\" (periods of silence or of white noise) and in the lengths of these separators.", "author" : [ { "dropping-particle" : "", "family" : "Bregman", "given" : "Albert S.", "non-dropping-particle" : "", "parse-names" : false, "suffix" : "" } ], "container-title" : "Journal of Experimental Psychology: Human Perception and Performance", "id" : "ITEM-1", "issue" : "3", "issued" : { "date-parts" : [ [ "1978", "8" ] ] }, "page" : "380-7", "title" : "Auditory streaming is cumulative.", "type" : "article-journal", "volume" : "4" }, "uris" : [ "http://www.mendeley.com/documents/?uuid=ff1028bd-2a19-4385-9771-7680447de6c6" ] }, { "id" : "ITEM-2", "itemData" : { "ISSN" : "0096-1523", "PMID" : "6457113", "abstract" : "In a series of five experiments 5 subjects listened to a tone that was frequency modulated by a square wave so that it consisted of two repeatedly alternating tones of different frequency. A t first this sounded like a single tone jum ping up and down in pitch (temporal coherence), but perceptual adaptation changed the percept into a high-pitched interrupted tone plus a concurrent low-pitched interrupted tone (fission or stream segregation). The probability of hearing tem poral coherence decreased steadily over tim e as adaptation built up. Probability of tem poral coherence fell off linearly as a function of log m odulation rate (over the range from about 2-10 c/s) and of log tonal interval (from about a semitone to an octave). Adapting to one center audiofrequency and testing at another showed that the adaptation was frequency-tuned with a bandwidth comparable to one critical band. Adapting one ear and testing the other showed no interaural transfer of the adaptation. Analogically, a tone jum ping between two audiofre- quencies is like a visual spot jum ping between two positions and (an instance of comparable adaptation) changing gradually from apparent motion to apparent flicker.", "author" : [ { "dropping-particle" : "", "family" : "Anstis", "given" : "Stuart", "non-dropping-particle" : "", "parse-names" : false, "suffix" : "" }, { "dropping-particle" : "", "family" : "Saida", "given" : "Shinya", "non-dropping-particle" : "", "parse-names" : false, "suffix" : "" } ], "container-title" : "Journal of Experimental Psychology: Human Perception and Performance", "id" : "ITEM-2", "issue" : "3", "issued" : { "date-parts" : [ [ "1985", "10" ] ] }, "page" : "257-271", "title" : "Adaptation to auditory streaming of frequency-modulated tones.", "type" : "article-journal", "volume" : "11" }, "uris" : [ "http://www.mendeley.com/documents/?uuid=4be92962-648a-4400-ad3e-5630ed3c1a51" ] }, { "id" : "ITEM-3", "itemData" : { "DOI" : "10.1037/0096-1523.30.4.643", "ISSN" : "0096-1523", "PMID" : "15301615", "abstract" : "Often, the sound arriving at the ears is a mixture from many different sources, but only 1 is of interest. To assist with selection, the auditory system structures the incoming input into streams, each of which ideally corresponds to a single source. Some authors have argued that this process of streaming is automatic and invariant, but recent evidence suggests it is affected by attention. In Experiments 1 and 2, it is shown that the effect of attention is not a general suppression of streaming on an unattended side of the ascending auditory pathway or in unattended frequency regions. Experiments 3 and 4 investigate the effect on streaming of physical gaps in the sequence and of brief switches in attention away from a sequence. The results demonstrate that after even short gaps or brief switches in attention, streaming is reset. The implications are discussed, and a hierarchical decomposition model is proposed.", "author" : [ { "dropping-particle" : "", "family" : "Cusack", "given" : "Rhodri", "non-dropping-particle" : "", "parse-names" : false, "suffix" : "" }, { "dropping-particle" : "", "family" : "Deeks", "given" : "John", "non-dropping-particle" : "", "parse-names" : false, "suffix" : "" }, { "dropping-particle" : "", "family" : "Aikman", "given" : "Genevieve", "non-dropping-particle" : "", "parse-names" : false, "suffix" : "" }, { "dropping-particle" : "", "family" : "Carlyon", "given" : "Robert P", "non-dropping-particle" : "", "parse-names" : false, "suffix" : "" } ], "container-title" : "Journal of Experimental Psychology: Human Perception and Performance", "id" : "ITEM-3", "issue" : "4", "issued" : { "date-parts" : [ [ "2004", "8" ] ] }, "page" : "643-56", "title" : "Effects of location, frequency region, and time course of selective attention on auditory scene analysis.", "type" : "article-journal", "volume" : "30" }, "uris" : [ "http://www.mendeley.com/documents/?uuid=4ebfa141-7032-49f6-9fe3-5b5639f0f8cf" ] } ], "mendeley" : { "manualFormatting" : "(Anstis and Saida, 1985; Bregman, 1978; Cusack et al., 2004)", "previouslyFormattedCitation" : "(Anstis &amp; Saida, 1985; Bregman, 1978; Cusack, Deeks, Aikman, &amp; Carlyon, 2004)" }, "properties" : { "noteIndex" : 0 }, "schema" : "https://github.com/citation-style-language/schema/raw/master/csl-citation.json" }</w:instrText>
      </w:r>
      <w:r w:rsidR="007D1289">
        <w:rPr>
          <w:rFonts w:ascii="Times" w:hAnsi="Times" w:cs="Times"/>
          <w:color w:val="000000"/>
          <w:sz w:val="24"/>
          <w:szCs w:val="24"/>
        </w:rPr>
        <w:fldChar w:fldCharType="separate"/>
      </w:r>
      <w:r w:rsidR="00255A76">
        <w:rPr>
          <w:rFonts w:ascii="Times" w:hAnsi="Times" w:cs="Times"/>
          <w:noProof/>
          <w:color w:val="000000"/>
          <w:sz w:val="24"/>
          <w:szCs w:val="24"/>
        </w:rPr>
        <w:t>(Anstis and</w:t>
      </w:r>
      <w:r w:rsidR="00255A76" w:rsidRPr="00255A76">
        <w:rPr>
          <w:rFonts w:ascii="Times" w:hAnsi="Times" w:cs="Times"/>
          <w:noProof/>
          <w:color w:val="000000"/>
          <w:sz w:val="24"/>
          <w:szCs w:val="24"/>
        </w:rPr>
        <w:t xml:space="preserve"> Saida, 1985; Bregman, 1978; Cusack</w:t>
      </w:r>
      <w:r w:rsidR="00EA6FDF">
        <w:rPr>
          <w:rFonts w:ascii="Times" w:hAnsi="Times" w:cs="Times"/>
          <w:noProof/>
          <w:color w:val="000000"/>
          <w:sz w:val="24"/>
          <w:szCs w:val="24"/>
        </w:rPr>
        <w:t xml:space="preserve"> et al., 2004)</w:t>
      </w:r>
      <w:r w:rsidR="007D1289">
        <w:rPr>
          <w:rFonts w:ascii="Times" w:hAnsi="Times" w:cs="Times"/>
          <w:color w:val="000000"/>
          <w:sz w:val="24"/>
          <w:szCs w:val="24"/>
        </w:rPr>
        <w:fldChar w:fldCharType="end"/>
      </w:r>
      <w:r w:rsidR="00357038" w:rsidRPr="00357038">
        <w:rPr>
          <w:rFonts w:ascii="Times" w:hAnsi="Times" w:cs="Times"/>
          <w:color w:val="000000"/>
          <w:sz w:val="24"/>
          <w:szCs w:val="24"/>
        </w:rPr>
        <w:t xml:space="preserve">. There is typically a period of time over which the probability of the segregated percept increases, starting from the initiation of a presentation </w:t>
      </w:r>
      <w:r w:rsidR="00255A76">
        <w:rPr>
          <w:rFonts w:ascii="Times" w:hAnsi="Times" w:cs="Times"/>
          <w:color w:val="000000"/>
          <w:sz w:val="24"/>
          <w:szCs w:val="24"/>
        </w:rPr>
        <w:fldChar w:fldCharType="begin" w:fldLock="1"/>
      </w:r>
      <w:r w:rsidR="006B6070">
        <w:rPr>
          <w:rFonts w:ascii="Times" w:hAnsi="Times" w:cs="Times"/>
          <w:color w:val="000000"/>
          <w:sz w:val="24"/>
          <w:szCs w:val="24"/>
        </w:rPr>
        <w:instrText>ADDIN CSL_CITATION { "citationItems" : [ { "id" : "ITEM-1", "itemData" : { "ISSN" : "0096-1523", "PMID" : "681887", "abstract" : "The auditory system appears to begin listening to an input with a basis toward hearing the input as a single stream, but it gradually accumulates evidence over a period of seconds which may lead to the input's being split into substreams. Several seconds of silence or of unpatterned noise slowly remove the bias of the mechanism in favor of these streams. The effects were demonstrated in experiments in which young adult listeners sped up sequences of tones until they split. The sequences varied in the number of tones packaged between recurrent \"separators\" (periods of silence or of white noise) and in the lengths of these separators.", "author" : [ { "dropping-particle" : "", "family" : "Bregman", "given" : "Albert S.", "non-dropping-particle" : "", "parse-names" : false, "suffix" : "" } ], "container-title" : "Journal of Experimental Psychology: Human Perception and Performance", "id" : "ITEM-1", "issue" : "3", "issued" : { "date-parts" : [ [ "1978", "8" ] ] }, "page" : "380-7", "title" : "Auditory streaming is cumulative.", "type" : "article-journal", "volume" : "4" }, "uris" : [ "http://www.mendeley.com/documents/?uuid=ff1028bd-2a19-4385-9771-7680447de6c6" ] }, { "id" : "ITEM-2", "itemData" : { "ISSN" : "0096-1523", "PMID" : "6457113", "abstract" : "In a series of five experiments 5 subjects listened to a tone that was frequency modulated by a square wave so that it consisted of two repeatedly alternating tones of different frequency. A t first this sounded like a single tone jum ping up and down in pitch (temporal coherence), but perceptual adaptation changed the percept into a high-pitched interrupted tone plus a concurrent low-pitched interrupted tone (fission or stream segregation). The probability of hearing tem poral coherence decreased steadily over tim e as adaptation built up. Probability of tem poral coherence fell off linearly as a function of log m odulation rate (over the range from about 2-10 c/s) and of log tonal interval (from about a semitone to an octave). Adapting to one center audiofrequency and testing at another showed that the adaptation was frequency-tuned with a bandwidth comparable to one critical band. Adapting one ear and testing the other showed no interaural transfer of the adaptation. Analogically, a tone jum ping between two audiofre- quencies is like a visual spot jum ping between two positions and (an instance of comparable adaptation) changing gradually from apparent motion to apparent flicker.", "author" : [ { "dropping-particle" : "", "family" : "Anstis", "given" : "Stuart", "non-dropping-particle" : "", "parse-names" : false, "suffix" : "" }, { "dropping-particle" : "", "family" : "Saida", "given" : "Shinya", "non-dropping-particle" : "", "parse-names" : false, "suffix" : "" } ], "container-title" : "Journal of Experimental Psychology: Human Perception and Performance", "id" : "ITEM-2", "issue" : "3", "issued" : { "date-parts" : [ [ "1985", "10" ] ] }, "page" : "257-271", "title" : "Adaptation to auditory streaming of frequency-modulated tones.", "type" : "article-journal", "volume" : "11" }, "uris" : [ "http://www.mendeley.com/documents/?uuid=4be92962-648a-4400-ad3e-5630ed3c1a51" ] } ], "mendeley" : { "manualFormatting" : "(Anstis and Saida, 1985; Bregman, 1978)", "previouslyFormattedCitation" : "(Anstis &amp; Saida, 1985; Bregman, 1978)" }, "properties" : { "noteIndex" : 0 }, "schema" : "https://github.com/citation-style-language/schema/raw/master/csl-citation.json" }</w:instrText>
      </w:r>
      <w:r w:rsidR="00255A76">
        <w:rPr>
          <w:rFonts w:ascii="Times" w:hAnsi="Times" w:cs="Times"/>
          <w:color w:val="000000"/>
          <w:sz w:val="24"/>
          <w:szCs w:val="24"/>
        </w:rPr>
        <w:fldChar w:fldCharType="separate"/>
      </w:r>
      <w:r w:rsidR="00255A76">
        <w:rPr>
          <w:rFonts w:ascii="Times" w:hAnsi="Times" w:cs="Times"/>
          <w:noProof/>
          <w:color w:val="000000"/>
          <w:sz w:val="24"/>
          <w:szCs w:val="24"/>
        </w:rPr>
        <w:t>(Anstis and</w:t>
      </w:r>
      <w:r w:rsidR="00255A76" w:rsidRPr="00255A76">
        <w:rPr>
          <w:rFonts w:ascii="Times" w:hAnsi="Times" w:cs="Times"/>
          <w:noProof/>
          <w:color w:val="000000"/>
          <w:sz w:val="24"/>
          <w:szCs w:val="24"/>
        </w:rPr>
        <w:t xml:space="preserve"> Saida, 1985; Bregman, 1978)</w:t>
      </w:r>
      <w:r w:rsidR="00255A76">
        <w:rPr>
          <w:rFonts w:ascii="Times" w:hAnsi="Times" w:cs="Times"/>
          <w:color w:val="000000"/>
          <w:sz w:val="24"/>
          <w:szCs w:val="24"/>
        </w:rPr>
        <w:fldChar w:fldCharType="end"/>
      </w:r>
      <w:r w:rsidR="00357038" w:rsidRPr="00357038">
        <w:rPr>
          <w:rFonts w:ascii="Times" w:hAnsi="Times" w:cs="Times"/>
          <w:color w:val="000000"/>
          <w:sz w:val="24"/>
          <w:szCs w:val="24"/>
        </w:rPr>
        <w:t xml:space="preserve"> or a switch in the focus of attention </w:t>
      </w:r>
      <w:r w:rsidR="005136FD">
        <w:rPr>
          <w:rFonts w:ascii="Times" w:hAnsi="Times" w:cs="Times"/>
          <w:color w:val="000000"/>
          <w:sz w:val="24"/>
          <w:szCs w:val="24"/>
        </w:rPr>
        <w:fldChar w:fldCharType="begin" w:fldLock="1"/>
      </w:r>
      <w:r w:rsidR="006B6070">
        <w:rPr>
          <w:rFonts w:ascii="Times" w:hAnsi="Times" w:cs="Times"/>
          <w:color w:val="000000"/>
          <w:sz w:val="24"/>
          <w:szCs w:val="24"/>
        </w:rPr>
        <w:instrText>ADDIN CSL_CITATION { "citationItems" : [ { "id" : "ITEM-1", "itemData" : { "DOI" : "10.1037/0096-1523.30.4.643", "ISSN" : "0096-1523", "PMID" : "15301615", "abstract" : "Often, the sound arriving at the ears is a mixture from many different sources, but only 1 is of interest. To assist with selection, the auditory system structures the incoming input into streams, each of which ideally corresponds to a single source. Some authors have argued that this process of streaming is automatic and invariant, but recent evidence suggests it is affected by attention. In Experiments 1 and 2, it is shown that the effect of attention is not a general suppression of streaming on an unattended side of the ascending auditory pathway or in unattended frequency regions. Experiments 3 and 4 investigate the effect on streaming of physical gaps in the sequence and of brief switches in attention away from a sequence. The results demonstrate that after even short gaps or brief switches in attention, streaming is reset. The implications are discussed, and a hierarchical decomposition model is proposed.", "author" : [ { "dropping-particle" : "", "family" : "Cusack", "given" : "Rhodri", "non-dropping-particle" : "", "parse-names" : false, "suffix" : "" }, { "dropping-particle" : "", "family" : "Deeks", "given" : "John", "non-dropping-particle" : "", "parse-names" : false, "suffix" : "" }, { "dropping-particle" : "", "family" : "Aikman", "given" : "Genevieve", "non-dropping-particle" : "", "parse-names" : false, "suffix" : "" }, { "dropping-particle" : "", "family" : "Carlyon", "given" : "Robert P", "non-dropping-particle" : "", "parse-names" : false, "suffix" : "" } ], "container-title" : "Journal of Experimental Psychology: Human Perception and Performance", "id" : "ITEM-1", "issue" : "4", "issued" : { "date-parts" : [ [ "2004", "8" ] ] }, "page" : "643-56", "title" : "Effects of location, frequency region, and time course of selective attention on auditory scene analysis.", "type" : "article-journal", "volume" : "30" }, "uris" : [ "http://www.mendeley.com/documents/?uuid=4ebfa141-7032-49f6-9fe3-5b5639f0f8cf" ] } ], "mendeley" : { "previouslyFormattedCitation" : "(Cusack et al., 2004)" }, "properties" : { "noteIndex" : 0 }, "schema" : "https://github.com/citation-style-language/schema/raw/master/csl-citation.json" }</w:instrText>
      </w:r>
      <w:r w:rsidR="005136FD">
        <w:rPr>
          <w:rFonts w:ascii="Times" w:hAnsi="Times" w:cs="Times"/>
          <w:color w:val="000000"/>
          <w:sz w:val="24"/>
          <w:szCs w:val="24"/>
        </w:rPr>
        <w:fldChar w:fldCharType="separate"/>
      </w:r>
      <w:r w:rsidR="005136FD" w:rsidRPr="005136FD">
        <w:rPr>
          <w:rFonts w:ascii="Times" w:hAnsi="Times" w:cs="Times"/>
          <w:noProof/>
          <w:color w:val="000000"/>
          <w:sz w:val="24"/>
          <w:szCs w:val="24"/>
        </w:rPr>
        <w:t>(Cusack et al., 2004)</w:t>
      </w:r>
      <w:r w:rsidR="005136FD">
        <w:rPr>
          <w:rFonts w:ascii="Times" w:hAnsi="Times" w:cs="Times"/>
          <w:color w:val="000000"/>
          <w:sz w:val="24"/>
          <w:szCs w:val="24"/>
        </w:rPr>
        <w:fldChar w:fldCharType="end"/>
      </w:r>
      <w:r w:rsidR="00357038" w:rsidRPr="00357038">
        <w:rPr>
          <w:rFonts w:ascii="Times" w:hAnsi="Times" w:cs="Times"/>
          <w:color w:val="000000"/>
          <w:sz w:val="24"/>
          <w:szCs w:val="24"/>
        </w:rPr>
        <w:t xml:space="preserve">. In addition, a similar phenomenon has been reported in the visual modality. When viewing ambiguous moving plaids constructed from two moving square wave gratings at intermediate speed and angle, observers have reported first experiencing coherent motion of a unified plaid pattern, even when, in the long term, their perception is biased towards transparent motion of the individual gratings in each of their component directions </w:t>
      </w:r>
      <w:r w:rsidR="00B3595B">
        <w:rPr>
          <w:rFonts w:ascii="Times" w:hAnsi="Times" w:cs="Times"/>
          <w:color w:val="000000"/>
          <w:sz w:val="24"/>
          <w:szCs w:val="24"/>
        </w:rPr>
        <w:fldChar w:fldCharType="begin" w:fldLock="1"/>
      </w:r>
      <w:r w:rsidR="006B6070">
        <w:rPr>
          <w:rFonts w:ascii="Times" w:hAnsi="Times" w:cs="Times"/>
          <w:color w:val="000000"/>
          <w:sz w:val="24"/>
          <w:szCs w:val="24"/>
        </w:rPr>
        <w:instrText>ADDIN CSL_CITATION { "citationItems" : [ { "id" : "ITEM-1", "itemData" : { "author" : [ { "dropping-particle" : "", "family" : "Rubin", "given" : "Nava", "non-dropping-particle" : "", "parse-names" : false, "suffix" : "" }, { "dropping-particle" : "", "family" : "Hup\u00e9", "given" : "Jean-Michel", "non-dropping-particle" : "", "parse-names" : false, "suffix" : "" } ], "chapter-number" : "8", "container-title" : "Binocular rivalry.", "editor" : [ { "dropping-particle" : "", "family" : "Alais", "given" : "David", "non-dropping-particle" : "", "parse-names" : false, "suffix" : "" }, { "dropping-particle" : "", "family" : "Blake", "given" : "Randolph", "non-dropping-particle" : "", "parse-names" : false, "suffix" : "" } ], "id" : "ITEM-1", "issued" : { "date-parts" : [ [ "2004" ] ] }, "page" : "1-13", "publisher" : "MIT Press", "publisher-place" : "Cambridge, MA", "title" : "Dynamics of perceptual bi-stability: plaids and binocular rivalry compared", "type" : "chapter" }, "uris" : [ "http://www.mendeley.com/documents/?uuid=37c22fa2-fbac-4fe4-92ae-06ad00dcfa90" ] } ], "mendeley" : { "manualFormatting" : "(Rubin and Hup\u00e9, 2004)", "previouslyFormattedCitation" : "(Rubin &amp; Hup\u00e9, 2004)" }, "properties" : { "noteIndex" : 0 }, "schema" : "https://github.com/citation-style-language/schema/raw/master/csl-citation.json" }</w:instrText>
      </w:r>
      <w:r w:rsidR="00B3595B">
        <w:rPr>
          <w:rFonts w:ascii="Times" w:hAnsi="Times" w:cs="Times"/>
          <w:color w:val="000000"/>
          <w:sz w:val="24"/>
          <w:szCs w:val="24"/>
        </w:rPr>
        <w:fldChar w:fldCharType="separate"/>
      </w:r>
      <w:r w:rsidR="00B3595B">
        <w:rPr>
          <w:rFonts w:ascii="Times" w:hAnsi="Times" w:cs="Times"/>
          <w:noProof/>
          <w:color w:val="000000"/>
          <w:sz w:val="24"/>
          <w:szCs w:val="24"/>
        </w:rPr>
        <w:t>(Rubin and</w:t>
      </w:r>
      <w:r w:rsidR="00B3595B" w:rsidRPr="00B3595B">
        <w:rPr>
          <w:rFonts w:ascii="Times" w:hAnsi="Times" w:cs="Times"/>
          <w:noProof/>
          <w:color w:val="000000"/>
          <w:sz w:val="24"/>
          <w:szCs w:val="24"/>
        </w:rPr>
        <w:t xml:space="preserve"> Hupé, 2004)</w:t>
      </w:r>
      <w:r w:rsidR="00B3595B">
        <w:rPr>
          <w:rFonts w:ascii="Times" w:hAnsi="Times" w:cs="Times"/>
          <w:color w:val="000000"/>
          <w:sz w:val="24"/>
          <w:szCs w:val="24"/>
        </w:rPr>
        <w:fldChar w:fldCharType="end"/>
      </w:r>
      <w:r w:rsidR="00357038" w:rsidRPr="00A053C9">
        <w:rPr>
          <w:rFonts w:ascii="Times" w:hAnsi="Times" w:cs="Times"/>
          <w:color w:val="000000"/>
          <w:sz w:val="24"/>
          <w:szCs w:val="24"/>
        </w:rPr>
        <w:t>. The change in probability of observers reporting a split perceptual organization over time can be quantified as a buildup function.</w:t>
      </w:r>
      <w:r w:rsidR="00A053C9" w:rsidRPr="00A053C9">
        <w:rPr>
          <w:rFonts w:ascii="Times" w:hAnsi="Times" w:cs="Times"/>
          <w:color w:val="000000"/>
          <w:sz w:val="24"/>
          <w:szCs w:val="24"/>
        </w:rPr>
        <w:t xml:space="preserve"> This can be stated quantitatively as </w:t>
      </w:r>
      <m:oMath>
        <m:r>
          <w:rPr>
            <w:rFonts w:ascii="Cambria Math" w:hAnsi="Cambria Math" w:cs="Times"/>
            <w:color w:val="000000"/>
            <w:sz w:val="24"/>
            <w:szCs w:val="24"/>
          </w:rPr>
          <m:t>p(</m:t>
        </m:r>
        <m:r>
          <w:rPr>
            <w:rFonts w:ascii="Cambria Math" w:hAnsi="Cambria Math" w:cs="Times"/>
            <w:color w:val="000000"/>
            <w:sz w:val="24"/>
            <w:szCs w:val="24"/>
            <w:vertAlign w:val="subscript"/>
          </w:rPr>
          <m:t>z(t)=1|z(0)=0</m:t>
        </m:r>
        <m:r>
          <w:rPr>
            <w:rFonts w:ascii="Cambria Math" w:eastAsiaTheme="minorEastAsia" w:hAnsi="Cambria Math" w:cs="Times"/>
            <w:color w:val="000000"/>
            <w:sz w:val="24"/>
            <w:szCs w:val="24"/>
            <w:vertAlign w:val="subscript"/>
          </w:rPr>
          <m:t>)</m:t>
        </m:r>
      </m:oMath>
      <w:r w:rsidR="00A053C9" w:rsidRPr="00A053C9">
        <w:rPr>
          <w:rFonts w:ascii="Times" w:hAnsi="Times" w:cs="Times"/>
          <w:color w:val="000000"/>
          <w:sz w:val="24"/>
          <w:szCs w:val="24"/>
        </w:rPr>
        <w:t>, where z(t) = 0 indicates a</w:t>
      </w:r>
      <w:r w:rsidR="00F850FD">
        <w:rPr>
          <w:rFonts w:ascii="Times" w:hAnsi="Times" w:cs="Times"/>
          <w:color w:val="000000"/>
          <w:sz w:val="24"/>
          <w:szCs w:val="24"/>
        </w:rPr>
        <w:t xml:space="preserve"> </w:t>
      </w:r>
      <w:r w:rsidR="00A053C9" w:rsidRPr="00A053C9">
        <w:rPr>
          <w:rFonts w:ascii="Times" w:hAnsi="Times" w:cs="Times"/>
          <w:color w:val="000000"/>
          <w:sz w:val="24"/>
          <w:szCs w:val="24"/>
        </w:rPr>
        <w:t>grouped perceptual organization at time t and z(t) = 1 indicates a split perceptual organization. The psychophysical data show that such dynamically changing perceptual states are accompanied by reports of perceptual alte</w:t>
      </w:r>
      <w:r w:rsidR="00A053C9">
        <w:rPr>
          <w:rFonts w:ascii="Times" w:hAnsi="Times" w:cs="Times"/>
          <w:color w:val="000000"/>
          <w:sz w:val="24"/>
          <w:szCs w:val="24"/>
        </w:rPr>
        <w:t>rnations</w:t>
      </w:r>
      <w:r w:rsidR="00CD38F3">
        <w:rPr>
          <w:rFonts w:ascii="Times" w:hAnsi="Times" w:cs="Times"/>
          <w:color w:val="000000"/>
          <w:sz w:val="24"/>
          <w:szCs w:val="24"/>
        </w:rPr>
        <w:t xml:space="preserve"> </w:t>
      </w:r>
      <w:r w:rsidR="00CD38F3">
        <w:rPr>
          <w:rFonts w:ascii="Times" w:hAnsi="Times" w:cs="Times"/>
          <w:color w:val="000000"/>
          <w:sz w:val="24"/>
          <w:szCs w:val="24"/>
        </w:rPr>
        <w:fldChar w:fldCharType="begin" w:fldLock="1"/>
      </w:r>
      <w:r w:rsidR="006B6070">
        <w:rPr>
          <w:rFonts w:ascii="Times" w:hAnsi="Times" w:cs="Times"/>
          <w:color w:val="000000"/>
          <w:sz w:val="24"/>
          <w:szCs w:val="24"/>
        </w:rPr>
        <w:instrText>ADDIN CSL_CITATION { "citationItems" : [ { "id" : "ITEM-1", "itemData" : { "DOI" : "10.3389/fpsyg.2012.00461", "ISSN" : "1664-1078", "PMID" : "23118731", "abstract" : "The build-up of auditory stream segregation refers to the notion that sequences of alternating A and B sounds initially tend to be heard as a single stream, but with time appear to split into separate streams. The central assumption in the analysis of this phenomenon is that streaming sequences are perceived as one stream at the beginning by default. In the present study, we test the validity of this assumption and document its impact on the apparent build-up phenomenon. Human listeners were presented with ABAB sequences, where A and B were harmonic tone complexes of seven different fundamental frequency separations (\u0394f) ranging from 2 to 14 semitones. Subjects had to indicate, as promptly as possible, their initial percept of the sequences, as either \"one stream\" or \"two streams,\" and any changes thereof during the sequences. We found that subjects did not generally indicate a one-stream percept at the beginning of streaming sequences. Instead, the first perceptual decision depended on \u0394f, with the probability of a one-stream percept decreasing, and that of a two-stream percept increasing, with increasing \u0394f. Furthermore, subjects required some time to make and report a decision on their perceptual organization. Taking this time into account, the resulting time courses of two-stream probabilities differ markedly from those suggested by the conventional analysis. A build-up-like increase in two-stream probability was found only for the \u0394f of six semitones. At the other \u0394f conditions no or only minor increases in two-stream probability occurred. These results shed new light on the build-up of stream segregation and its possible neural correlates.", "author" : [ { "dropping-particle" : "", "family" : "Deike", "given" : "Susann", "non-dropping-particle" : "", "parse-names" : false, "suffix" : "" }, { "dropping-particle" : "", "family" : "Heil", "given" : "Peter", "non-dropping-particle" : "", "parse-names" : false, "suffix" : "" }, { "dropping-particle" : "", "family" : "B\u00f6ckmann-Barthel", "given" : "Martin", "non-dropping-particle" : "", "parse-names" : false, "suffix" : "" }, { "dropping-particle" : "", "family" : "Brechmann", "given" : "Andr\u00e9", "non-dropping-particle" : "", "parse-names" : false, "suffix" : "" } ], "container-title" : "Frontiers in psychology", "id" : "ITEM-1", "issue" : "October", "issued" : { "date-parts" : [ [ "2012", "1" ] ] }, "page" : "461", "title" : "The Build-up of Auditory Stream Segregation: A Different Perspective.", "type" : "article-journal", "volume" : "3" }, "uris" : [ "http://www.mendeley.com/documents/?uuid=43354114-f39b-4880-8bd1-3711742c0e2a" ] } ], "mendeley" : { "manualFormatting" : "(Deike et al., 2012)", "previouslyFormattedCitation" : "(Deike, Heil, B\u00f6ckmann-Barthel, &amp; Brechmann, 2012)" }, "properties" : { "noteIndex" : 0 }, "schema" : "https://github.com/citation-style-language/schema/raw/master/csl-citation.json" }</w:instrText>
      </w:r>
      <w:r w:rsidR="00CD38F3">
        <w:rPr>
          <w:rFonts w:ascii="Times" w:hAnsi="Times" w:cs="Times"/>
          <w:color w:val="000000"/>
          <w:sz w:val="24"/>
          <w:szCs w:val="24"/>
        </w:rPr>
        <w:fldChar w:fldCharType="separate"/>
      </w:r>
      <w:r w:rsidR="00CD38F3">
        <w:rPr>
          <w:rFonts w:ascii="Times" w:hAnsi="Times" w:cs="Times"/>
          <w:noProof/>
          <w:color w:val="000000"/>
          <w:sz w:val="24"/>
          <w:szCs w:val="24"/>
        </w:rPr>
        <w:t>(Deike et al.</w:t>
      </w:r>
      <w:r w:rsidR="00CD38F3" w:rsidRPr="00CD38F3">
        <w:rPr>
          <w:rFonts w:ascii="Times" w:hAnsi="Times" w:cs="Times"/>
          <w:noProof/>
          <w:color w:val="000000"/>
          <w:sz w:val="24"/>
          <w:szCs w:val="24"/>
        </w:rPr>
        <w:t>, 2012)</w:t>
      </w:r>
      <w:r w:rsidR="00CD38F3">
        <w:rPr>
          <w:rFonts w:ascii="Times" w:hAnsi="Times" w:cs="Times"/>
          <w:color w:val="000000"/>
          <w:sz w:val="24"/>
          <w:szCs w:val="24"/>
        </w:rPr>
        <w:fldChar w:fldCharType="end"/>
      </w:r>
      <w:r w:rsidR="00A053C9">
        <w:rPr>
          <w:rFonts w:ascii="Times" w:hAnsi="Times" w:cs="Times"/>
          <w:color w:val="000000"/>
          <w:sz w:val="24"/>
          <w:szCs w:val="24"/>
        </w:rPr>
        <w:t>.</w:t>
      </w:r>
      <w:r w:rsidR="00822539">
        <w:rPr>
          <w:rFonts w:ascii="Times" w:hAnsi="Times" w:cs="Times"/>
          <w:color w:val="000000"/>
          <w:sz w:val="24"/>
          <w:szCs w:val="24"/>
        </w:rPr>
        <w:t xml:space="preserve"> </w:t>
      </w:r>
      <w:r w:rsidR="00A053C9" w:rsidRPr="00A053C9">
        <w:rPr>
          <w:rFonts w:ascii="Times" w:hAnsi="Times" w:cs="Times"/>
          <w:color w:val="000000"/>
          <w:sz w:val="24"/>
          <w:szCs w:val="24"/>
        </w:rPr>
        <w:t xml:space="preserve">Because of the ambiguity of the stimuli, subjects report experiencing sudden switches between one perceptual state and the other </w:t>
      </w:r>
      <w:r w:rsidR="008956FE">
        <w:rPr>
          <w:rFonts w:ascii="Times" w:hAnsi="Times" w:cs="Times"/>
          <w:color w:val="000000"/>
          <w:sz w:val="24"/>
          <w:szCs w:val="24"/>
        </w:rPr>
        <w:fldChar w:fldCharType="begin" w:fldLock="1"/>
      </w:r>
      <w:r w:rsidR="006B6070">
        <w:rPr>
          <w:rFonts w:ascii="Times" w:hAnsi="Times" w:cs="Times"/>
          <w:color w:val="000000"/>
          <w:sz w:val="24"/>
          <w:szCs w:val="24"/>
        </w:rPr>
        <w:instrText>ADDIN CSL_CITATION { "citationItems" : [ { "id" : "ITEM-1", "itemData" : { "DOI" : "10.1016/j.cub.2006.05.054", "author" : [ { "dropping-particle" : "", "family" : "Pressnitzer", "given" : "Daniel", "non-dropping-particle" : "", "parse-names" : false, "suffix" : "" }, { "dropping-particle" : "", "family" : "Hup\u00e9", "given" : "Jean-Michel", "non-dropping-particle" : "", "parse-names" : false, "suffix" : "" } ], "container-title" : "Current Biology", "id" : "ITEM-1", "issued" : { "date-parts" : [ [ "2006" ] ] }, "page" : "1351-1357", "title" : "Temporal Dynamics of Auditory and Visual Bistability Reveal Common Principles of Perceptual Organization", "type" : "article-journal", "volume" : "16" }, "uris" : [ "http://www.mendeley.com/documents/?uuid=74b81db5-e25e-4ad2-a592-c4ba5f862f2a" ] }, { "id" : "ITEM-2", "itemData" : { "DOI" : "10.1098/rstb.2011.0368", "ISSN" : "1471-2970", "PMID" : "22371616", "abstract" : "Auditory streaming and visual plaids have been used extensively to study perceptual organization in each modality. Both stimuli can produce bistable alternations between grouped (one object) and split (two objects) interpretations. They also share two peculiar features: (i) at the onset of stimulus presentation, organization starts with a systematic bias towards the grouped interpretation; (ii) this first percept has 'inertia'; it lasts longer than the subsequent ones. As a result, the probability of forming different objects builds up over time, a landmark of both behavioural and neurophysiological data on auditory streaming. Here we show that first percept bias and inertia are independent. In plaid perception, inertia is due to a depth ordering ambiguity in the transparent (split) interpretation that makes plaid perception tristable rather than bistable: experimental manipulations removing the depth ambiguity suppressed inertia. However, the first percept bias persisted. We attempted a similar manipulation for auditory streaming by introducing level differences between streams, to bias which stream would appear in the perceptual foreground. Here both inertia and first percept bias persisted. We thus argue that the critical common feature of the onset of perceptual organization is the grouping bias, which may be related to the transition from temporally/spatially local to temporally/spatially global computation.", "author" : [ { "dropping-particle" : "", "family" : "Hup\u00e9", "given" : "Jean-Michel", "non-dropping-particle" : "", "parse-names" : false, "suffix" : "" }, { "dropping-particle" : "", "family" : "Pressnitzer", "given" : "Daniel", "non-dropping-particle" : "", "parse-names" : false, "suffix" : "" } ], "container-title" : "Philosophical transactions of the Royal Society of London. Series B, Biological sciences", "id" : "ITEM-2", "issue" : "1591", "issued" : { "date-parts" : [ [ "2012", "4", "5" ] ] }, "page" : "942-53", "title" : "The initial phase of auditory and visual scene analysis.", "type" : "article-journal", "volume" : "367" }, "uris" : [ "http://www.mendeley.com/documents/?uuid=1fb59f8b-a729-40f2-be47-d5d1d8362d19" ] } ], "mendeley" : { "manualFormatting" : "(Hup\u00e9 and Pressnitzer, 2012; Pressnitzer and Hup\u00e9, 2006)", "previouslyFormattedCitation" : "(Hup\u00e9 &amp; Pressnitzer, 2012; Pressnitzer &amp; Hup\u00e9, 2006)" }, "properties" : { "noteIndex" : 0 }, "schema" : "https://github.com/citation-style-language/schema/raw/master/csl-citation.json" }</w:instrText>
      </w:r>
      <w:r w:rsidR="008956FE">
        <w:rPr>
          <w:rFonts w:ascii="Times" w:hAnsi="Times" w:cs="Times"/>
          <w:color w:val="000000"/>
          <w:sz w:val="24"/>
          <w:szCs w:val="24"/>
        </w:rPr>
        <w:fldChar w:fldCharType="separate"/>
      </w:r>
      <w:r w:rsidR="008956FE">
        <w:rPr>
          <w:rFonts w:ascii="Times" w:hAnsi="Times" w:cs="Times"/>
          <w:noProof/>
          <w:color w:val="000000"/>
          <w:sz w:val="24"/>
          <w:szCs w:val="24"/>
        </w:rPr>
        <w:t>(Hupé and</w:t>
      </w:r>
      <w:r w:rsidR="008956FE" w:rsidRPr="008956FE">
        <w:rPr>
          <w:rFonts w:ascii="Times" w:hAnsi="Times" w:cs="Times"/>
          <w:noProof/>
          <w:color w:val="000000"/>
          <w:sz w:val="24"/>
          <w:szCs w:val="24"/>
        </w:rPr>
        <w:t xml:space="preserve"> </w:t>
      </w:r>
      <w:r w:rsidR="008956FE">
        <w:rPr>
          <w:rFonts w:ascii="Times" w:hAnsi="Times" w:cs="Times"/>
          <w:noProof/>
          <w:color w:val="000000"/>
          <w:sz w:val="24"/>
          <w:szCs w:val="24"/>
        </w:rPr>
        <w:t>Pressnitzer, 2012; Pressnitzer and</w:t>
      </w:r>
      <w:r w:rsidR="008956FE" w:rsidRPr="008956FE">
        <w:rPr>
          <w:rFonts w:ascii="Times" w:hAnsi="Times" w:cs="Times"/>
          <w:noProof/>
          <w:color w:val="000000"/>
          <w:sz w:val="24"/>
          <w:szCs w:val="24"/>
        </w:rPr>
        <w:t xml:space="preserve"> Hupé, 2006)</w:t>
      </w:r>
      <w:r w:rsidR="008956FE">
        <w:rPr>
          <w:rFonts w:ascii="Times" w:hAnsi="Times" w:cs="Times"/>
          <w:color w:val="000000"/>
          <w:sz w:val="24"/>
          <w:szCs w:val="24"/>
        </w:rPr>
        <w:fldChar w:fldCharType="end"/>
      </w:r>
      <w:r w:rsidR="00A053C9" w:rsidRPr="007C1CE5">
        <w:rPr>
          <w:rFonts w:ascii="Times" w:hAnsi="Times" w:cs="Times"/>
          <w:color w:val="000000"/>
          <w:sz w:val="24"/>
          <w:szCs w:val="24"/>
        </w:rPr>
        <w:t xml:space="preserve"> over long presentations, even after the buildup function has reached steady state.</w:t>
      </w:r>
    </w:p>
    <w:p w14:paraId="02C7A7CF" w14:textId="77777777" w:rsidR="007C1CE5" w:rsidRPr="007C1CE5" w:rsidRDefault="007C1CE5"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6BAEC13E" w14:textId="151FA0D8" w:rsidR="00725A7D" w:rsidRPr="007C1CE5" w:rsidRDefault="007C1CE5"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7C1CE5">
        <w:rPr>
          <w:rFonts w:ascii="Times" w:hAnsi="Times" w:cs="Times"/>
          <w:color w:val="000000"/>
          <w:sz w:val="24"/>
          <w:szCs w:val="24"/>
        </w:rPr>
        <w:t>In the auditory domain, these perceptual dynamics have been a subject of great interest because it is thought to be a product of the same mechanisms that enable listeners to perceptually group components of an acoustic signal according to the sources that produced them, a process known as stream segregation. Many explanations of buildup appeal to proposed mechanisms of stream segregation. One theoretical explanation for the perceptual organizations observed with the ABA- stimuli is grouping by coactivation (for a review, see</w:t>
      </w:r>
      <w:r w:rsidR="00EA3A7E">
        <w:rPr>
          <w:rFonts w:ascii="Times" w:hAnsi="Times" w:cs="Times"/>
          <w:color w:val="000000"/>
          <w:sz w:val="24"/>
          <w:szCs w:val="24"/>
        </w:rPr>
        <w:t xml:space="preserve"> Carlyon</w:t>
      </w:r>
      <w:r w:rsidRPr="007C1CE5">
        <w:rPr>
          <w:rFonts w:ascii="Times" w:hAnsi="Times" w:cs="Times"/>
          <w:color w:val="000000"/>
          <w:sz w:val="24"/>
          <w:szCs w:val="24"/>
        </w:rPr>
        <w:t xml:space="preserve"> </w:t>
      </w:r>
      <w:r w:rsidR="00EA3A7E">
        <w:rPr>
          <w:rFonts w:ascii="Times" w:hAnsi="Times" w:cs="Times"/>
          <w:color w:val="000000"/>
          <w:sz w:val="24"/>
          <w:szCs w:val="24"/>
        </w:rPr>
        <w:fldChar w:fldCharType="begin" w:fldLock="1"/>
      </w:r>
      <w:r w:rsidR="006B6070">
        <w:rPr>
          <w:rFonts w:ascii="Times" w:hAnsi="Times" w:cs="Times"/>
          <w:color w:val="000000"/>
          <w:sz w:val="24"/>
          <w:szCs w:val="24"/>
        </w:rPr>
        <w:instrText>ADDIN CSL_CITATION { "citationItems" : [ { "id" : "ITEM-1", "itemData" : { "DOI" : "10.1016/j.tics.2004.08.008", "ISSN" : "1364-6613", "PMID" : "15450511", "abstract" : "In everyday life we often listen to one sound, such as someone's voice, in a background of competing sounds. To do this, we must assign simultaneously occurring frequency components to the correct source, and organize sounds appropriately over time. The physical cues that we exploit to do so are well-established; more recent research has focussed on the underlying neural bases, where most progress has been made in the study of a form of sequential organization known as \"auditory streaming\". Listeners' sensitivity to streaming cues can be captured in the responses of neurons in the primary auditory cortex, and in EEG wave components with a short latency (&lt; 200ms). However, streaming can be strongly affected by attention, suggesting that this early processing either receives input from non-auditory areas, or feeds into processes that do.", "author" : [ { "dropping-particle" : "", "family" : "Carlyon", "given" : "Robert P", "non-dropping-particle" : "", "parse-names" : false, "suffix" : "" } ], "container-title" : "Trends in cognitive sciences", "id" : "ITEM-1", "issue" : "10", "issued" : { "date-parts" : [ [ "2004", "10" ] ] }, "page" : "465-71", "title" : "How the brain separates sounds.", "type" : "article-journal", "volume" : "8" }, "suppress-author" : 1, "uris" : [ "http://www.mendeley.com/documents/?uuid=b53a7fb4-10a7-42a4-aedc-8579e5b18223" ] } ], "mendeley" : { "previouslyFormattedCitation" : "(2004)" }, "properties" : { "noteIndex" : 0 }, "schema" : "https://github.com/citation-style-language/schema/raw/master/csl-citation.json" }</w:instrText>
      </w:r>
      <w:r w:rsidR="00EA3A7E">
        <w:rPr>
          <w:rFonts w:ascii="Times" w:hAnsi="Times" w:cs="Times"/>
          <w:color w:val="000000"/>
          <w:sz w:val="24"/>
          <w:szCs w:val="24"/>
        </w:rPr>
        <w:fldChar w:fldCharType="separate"/>
      </w:r>
      <w:r w:rsidR="00EA3A7E" w:rsidRPr="00EA3A7E">
        <w:rPr>
          <w:rFonts w:ascii="Times" w:hAnsi="Times" w:cs="Times"/>
          <w:noProof/>
          <w:color w:val="000000"/>
          <w:sz w:val="24"/>
          <w:szCs w:val="24"/>
        </w:rPr>
        <w:t>(2004)</w:t>
      </w:r>
      <w:r w:rsidR="00EA3A7E">
        <w:rPr>
          <w:rFonts w:ascii="Times" w:hAnsi="Times" w:cs="Times"/>
          <w:color w:val="000000"/>
          <w:sz w:val="24"/>
          <w:szCs w:val="24"/>
        </w:rPr>
        <w:fldChar w:fldCharType="end"/>
      </w:r>
      <w:r w:rsidRPr="007C1CE5">
        <w:rPr>
          <w:rFonts w:ascii="Times" w:hAnsi="Times" w:cs="Times"/>
          <w:color w:val="000000"/>
          <w:sz w:val="24"/>
          <w:szCs w:val="24"/>
        </w:rPr>
        <w:t>). Sound signals that excite the same population of neurons are grouped</w:t>
      </w:r>
      <w:r>
        <w:rPr>
          <w:rFonts w:ascii="Times" w:hAnsi="Times" w:cs="Times"/>
          <w:color w:val="000000"/>
          <w:sz w:val="24"/>
          <w:szCs w:val="24"/>
        </w:rPr>
        <w:t xml:space="preserve">, </w:t>
      </w:r>
      <w:r w:rsidRPr="007C1CE5">
        <w:rPr>
          <w:rFonts w:ascii="Times" w:hAnsi="Times" w:cs="Times"/>
          <w:color w:val="000000"/>
          <w:sz w:val="24"/>
          <w:szCs w:val="24"/>
        </w:rPr>
        <w:t xml:space="preserve">whereas </w:t>
      </w:r>
      <w:r w:rsidR="009B59AB" w:rsidRPr="007C1CE5">
        <w:rPr>
          <w:rFonts w:ascii="Times" w:hAnsi="Times" w:cs="Times"/>
          <w:color w:val="000000"/>
          <w:sz w:val="24"/>
          <w:szCs w:val="24"/>
        </w:rPr>
        <w:t>those that activate separate populations</w:t>
      </w:r>
      <w:r w:rsidRPr="007C1CE5">
        <w:rPr>
          <w:rFonts w:ascii="Times" w:hAnsi="Times" w:cs="Times"/>
          <w:color w:val="000000"/>
          <w:sz w:val="24"/>
          <w:szCs w:val="24"/>
        </w:rPr>
        <w:t xml:space="preserve"> are </w:t>
      </w:r>
      <w:r w:rsidRPr="007C1CE5">
        <w:rPr>
          <w:rFonts w:ascii="Times" w:hAnsi="Times" w:cs="Times"/>
          <w:color w:val="000000"/>
          <w:sz w:val="24"/>
          <w:szCs w:val="24"/>
        </w:rPr>
        <w:lastRenderedPageBreak/>
        <w:t>perceived as coming from separate source</w:t>
      </w:r>
      <w:r w:rsidR="0064594D">
        <w:rPr>
          <w:rFonts w:ascii="Times" w:hAnsi="Times" w:cs="Times"/>
          <w:color w:val="000000"/>
          <w:sz w:val="24"/>
          <w:szCs w:val="24"/>
        </w:rPr>
        <w:t xml:space="preserve">s, that is, split. </w:t>
      </w:r>
      <w:r w:rsidRPr="007C1CE5">
        <w:rPr>
          <w:rFonts w:ascii="Times" w:hAnsi="Times" w:cs="Times"/>
          <w:color w:val="000000"/>
          <w:sz w:val="24"/>
          <w:szCs w:val="24"/>
        </w:rPr>
        <w:t xml:space="preserve">Some theories </w:t>
      </w:r>
      <w:r w:rsidR="00605625">
        <w:rPr>
          <w:rFonts w:ascii="Times" w:hAnsi="Times" w:cs="Times"/>
          <w:color w:val="000000"/>
          <w:sz w:val="24"/>
          <w:szCs w:val="24"/>
        </w:rPr>
        <w:fldChar w:fldCharType="begin" w:fldLock="1"/>
      </w:r>
      <w:r w:rsidR="006B6070">
        <w:rPr>
          <w:rFonts w:ascii="Times" w:hAnsi="Times" w:cs="Times"/>
          <w:color w:val="000000"/>
          <w:sz w:val="24"/>
          <w:szCs w:val="24"/>
        </w:rPr>
        <w:instrText>ADDIN CSL_CITATION { "citationItems" : [ { "id" : "ITEM-1", "itemData" : { "DOI" : "10.1016/j.neuron.2005.08.039", "author" : [ { "dropping-particle" : "", "family" : "Micheyl", "given" : "Christophe", "non-dropping-particle" : "", "parse-names" : false, "suffix" : "" }, { "dropping-particle" : "", "family" : "Tian", "given" : "Biao", "non-dropping-particle" : "", "parse-names" : false, "suffix" : "" }, { "dropping-particle" : "", "family" : "Carlyon", "given" : "Robert P", "non-dropping-particle" : "", "parse-names" : false, "suffix" : "" }, { "dropping-particle" : "", "family" : "Rauschecker", "given" : "Josef P", "non-dropping-particle" : "", "parse-names" : false, "suffix" : "" } ], "container-title" : "October", "id" : "ITEM-1", "issued" : { "date-parts" : [ [ "2005" ] ] }, "page" : "139-148", "title" : "Perceptual Organization of Tone Sequences in the Auditory Cortex of Awake Macaques", "type" : "article-journal", "volume" : "48" }, "uris" : [ "http://www.mendeley.com/documents/?uuid=4e51690c-8768-4e42-80f9-d6cf6f590cdb" ] }, { "id" : "ITEM-2", "itemData" : { "DOI" : "10.1016/j.cub.2008.06.053", "author" : [ { "dropping-particle" : "", "family" : "Pressnitzer", "given" : "Daniel", "non-dropping-particle" : "", "parse-names" : false, "suffix" : "" }, { "dropping-particle" : "", "family" : "Sayles", "given" : "Mark", "non-dropping-particle" : "", "parse-names" : false, "suffix" : "" }, { "dropping-particle" : "", "family" : "Micheyl", "given" : "Christophe", "non-dropping-particle" : "", "parse-names" : false, "suffix" : "" }, { "dropping-particle" : "", "family" : "Winter", "given" : "Ian M", "non-dropping-particle" : "", "parse-names" : false, "suffix" : "" } ], "container-title" : "Current Biology", "id" : "ITEM-2", "issued" : { "date-parts" : [ [ "2008" ] ] }, "page" : "1124-1128", "title" : "Perceptual Organization of Sound Begins in the Auditory Periphery", "type" : "article-journal" }, "uris" : [ "http://www.mendeley.com/documents/?uuid=165fd7af-ad34-491f-bded-b751becf5a37" ] }, { "id" : "ITEM-3", "itemData" : { "DOI" : "10.1007/s00359-010-0542-4.Neural", "author" : [ { "dropping-particle" : "", "family" : "Bee", "given" : "Mark A.", "non-dropping-particle" : "", "parse-names" : false, "suffix" : "" }, { "dropping-particle" : "", "family" : "Micheyl", "given" : "Christophe", "non-dropping-particle" : "", "parse-names" : false, "suffix" : "" }, { "dropping-particle" : "", "family" : "Oxenham", "given" : "Andrew J", "non-dropping-particle" : "", "parse-names" : false, "suffix" : "" }, { "dropping-particle" : "", "family" : "Klump", "given" : "Georg M", "non-dropping-particle" : "", "parse-names" : false, "suffix" : "" } ], "container-title" : "Journal of Comparative Physiology a-Neuroethology Sensory Neural and Behavioral Physiology", "id" : "ITEM-3", "issued" : { "date-parts" : [ [ "2010" ] ] }, "page" : "543\u2013557", "title" : "Neural adaptation to tone sequences in the songbird forebrain: patterns, determinants, and relation to the build-up of auditory streaming", "type" : "article-journal", "volume" : "196" }, "uris" : [ "http://www.mendeley.com/documents/?uuid=1e6f3312-bf29-460c-9c3d-f0d7a34aaf0e" ] } ], "mendeley" : { "manualFormatting" : "(Bee et al., 2010; Micheyl et al., 2005; Pressnitzer et al., 2008)", "previouslyFormattedCitation" : "(Bee, Micheyl, Oxenham, &amp; Klump, 2010; Micheyl, Tian, Carlyon, &amp; Rauschecker, 2005; Pressnitzer, Sayles, Micheyl, &amp; Winter, 2008)" }, "properties" : { "noteIndex" : 0 }, "schema" : "https://github.com/citation-style-language/schema/raw/master/csl-citation.json" }</w:instrText>
      </w:r>
      <w:r w:rsidR="00605625">
        <w:rPr>
          <w:rFonts w:ascii="Times" w:hAnsi="Times" w:cs="Times"/>
          <w:color w:val="000000"/>
          <w:sz w:val="24"/>
          <w:szCs w:val="24"/>
        </w:rPr>
        <w:fldChar w:fldCharType="separate"/>
      </w:r>
      <w:r w:rsidR="00605625" w:rsidRPr="00605625">
        <w:rPr>
          <w:rFonts w:ascii="Times" w:hAnsi="Times" w:cs="Times"/>
          <w:noProof/>
          <w:color w:val="000000"/>
          <w:sz w:val="24"/>
          <w:szCs w:val="24"/>
        </w:rPr>
        <w:t>(Bee</w:t>
      </w:r>
      <w:r w:rsidR="00437348">
        <w:rPr>
          <w:rFonts w:ascii="Times" w:hAnsi="Times" w:cs="Times"/>
          <w:noProof/>
          <w:color w:val="000000"/>
          <w:sz w:val="24"/>
          <w:szCs w:val="24"/>
        </w:rPr>
        <w:t xml:space="preserve"> et al.</w:t>
      </w:r>
      <w:r w:rsidR="00605625" w:rsidRPr="00605625">
        <w:rPr>
          <w:rFonts w:ascii="Times" w:hAnsi="Times" w:cs="Times"/>
          <w:noProof/>
          <w:color w:val="000000"/>
          <w:sz w:val="24"/>
          <w:szCs w:val="24"/>
        </w:rPr>
        <w:t>, 2010; Micheyl</w:t>
      </w:r>
      <w:r w:rsidR="00437348">
        <w:rPr>
          <w:rFonts w:ascii="Times" w:hAnsi="Times" w:cs="Times"/>
          <w:noProof/>
          <w:color w:val="000000"/>
          <w:sz w:val="24"/>
          <w:szCs w:val="24"/>
        </w:rPr>
        <w:t xml:space="preserve"> et al.</w:t>
      </w:r>
      <w:r w:rsidR="00605625" w:rsidRPr="00605625">
        <w:rPr>
          <w:rFonts w:ascii="Times" w:hAnsi="Times" w:cs="Times"/>
          <w:noProof/>
          <w:color w:val="000000"/>
          <w:sz w:val="24"/>
          <w:szCs w:val="24"/>
        </w:rPr>
        <w:t>, 2005; Pressnitzer</w:t>
      </w:r>
      <w:r w:rsidR="00437348">
        <w:rPr>
          <w:rFonts w:ascii="Times" w:hAnsi="Times" w:cs="Times"/>
          <w:noProof/>
          <w:color w:val="000000"/>
          <w:sz w:val="24"/>
          <w:szCs w:val="24"/>
        </w:rPr>
        <w:t xml:space="preserve"> et al.</w:t>
      </w:r>
      <w:r w:rsidR="00605625" w:rsidRPr="00605625">
        <w:rPr>
          <w:rFonts w:ascii="Times" w:hAnsi="Times" w:cs="Times"/>
          <w:noProof/>
          <w:color w:val="000000"/>
          <w:sz w:val="24"/>
          <w:szCs w:val="24"/>
        </w:rPr>
        <w:t>, 2008)</w:t>
      </w:r>
      <w:r w:rsidR="00605625">
        <w:rPr>
          <w:rFonts w:ascii="Times" w:hAnsi="Times" w:cs="Times"/>
          <w:color w:val="000000"/>
          <w:sz w:val="24"/>
          <w:szCs w:val="24"/>
        </w:rPr>
        <w:fldChar w:fldCharType="end"/>
      </w:r>
      <w:r w:rsidRPr="007C1CE5">
        <w:rPr>
          <w:rFonts w:ascii="Times" w:hAnsi="Times" w:cs="Times"/>
          <w:color w:val="000000"/>
          <w:sz w:val="24"/>
          <w:szCs w:val="24"/>
        </w:rPr>
        <w:t xml:space="preserve"> propose that the buildup function reflects the accumulation of adaptation over seconds, or multi-second habituation, which leads to a decrease over time of activation by the other tone of auditory neurons tuned to each of the two tone frequencies.</w:t>
      </w:r>
    </w:p>
    <w:p w14:paraId="4C649D54" w14:textId="77777777" w:rsidR="007C1CE5" w:rsidRPr="007C1CE5" w:rsidRDefault="007C1CE5"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58FF79BB" w14:textId="5F15BE7B" w:rsidR="007C1CE5" w:rsidRDefault="00267F2A"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267F2A">
        <w:rPr>
          <w:rFonts w:ascii="Times" w:hAnsi="Times" w:cs="Times"/>
          <w:color w:val="000000"/>
          <w:sz w:val="24"/>
          <w:szCs w:val="24"/>
        </w:rPr>
        <w:t xml:space="preserve">The accumulation-based account of the buildup function can quantitatively predict the switch from the grouped to the split percept; however, it is unable to </w:t>
      </w:r>
      <w:r w:rsidR="00A5392F">
        <w:rPr>
          <w:rFonts w:ascii="Times" w:hAnsi="Times" w:cs="Times"/>
          <w:color w:val="000000"/>
          <w:sz w:val="24"/>
          <w:szCs w:val="24"/>
        </w:rPr>
        <w:t>account for how</w:t>
      </w:r>
      <w:r w:rsidRPr="00267F2A">
        <w:rPr>
          <w:rFonts w:ascii="Times" w:hAnsi="Times" w:cs="Times"/>
          <w:color w:val="000000"/>
          <w:sz w:val="24"/>
          <w:szCs w:val="24"/>
        </w:rPr>
        <w:t xml:space="preserve"> subjects undergo continued switches between perceptual organizations. We show that the buildup function can be described well by a model that uses the statistics of alternations, but no accumulation. The gradual increase in probability of a split percept over time could reflect the dynamics of an entirely random underlying alternating renewal proc</w:t>
      </w:r>
      <w:r>
        <w:rPr>
          <w:rFonts w:ascii="Times" w:hAnsi="Times" w:cs="Times"/>
          <w:color w:val="000000"/>
          <w:sz w:val="24"/>
          <w:szCs w:val="24"/>
        </w:rPr>
        <w:t xml:space="preserve">ess with a given initial state. </w:t>
      </w:r>
      <w:r w:rsidRPr="00267F2A">
        <w:rPr>
          <w:rFonts w:ascii="Times" w:hAnsi="Times" w:cs="Times"/>
          <w:color w:val="000000"/>
          <w:sz w:val="24"/>
          <w:szCs w:val="24"/>
        </w:rPr>
        <w:t xml:space="preserve">The long-term dynamics of perceptual bistability consist of alternations between mutually excusive percepts. The duration histogram of each percept is well-fit by a gamma density </w:t>
      </w:r>
      <w:r w:rsidR="00CC577A">
        <w:rPr>
          <w:rFonts w:ascii="Times" w:hAnsi="Times" w:cs="Times"/>
          <w:color w:val="000000"/>
          <w:sz w:val="24"/>
          <w:szCs w:val="24"/>
        </w:rPr>
        <w:fldChar w:fldCharType="begin" w:fldLock="1"/>
      </w:r>
      <w:r w:rsidR="006B6070">
        <w:rPr>
          <w:rFonts w:ascii="Times" w:hAnsi="Times" w:cs="Times"/>
          <w:color w:val="000000"/>
          <w:sz w:val="24"/>
          <w:szCs w:val="24"/>
        </w:rPr>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"uris" : [ "http://www.mendeley.com/documents/?uuid=b117c4fe-0add-4816-869a-c1e46ff7aba3" ] }, { "id" : "ITEM-2", "itemData" : { "DOI" : "10.1016/j.cub.2006.05.054", "author" : [ { "dropping-particle" : "", "family" : "Pressnitzer", "given" : "Daniel", "non-dropping-particle" : "", "parse-names" : false, "suffix" : "" }, { "dropping-particle" : "", "family" : "Hup\u00e9", "given" : "Jean-Michel", "non-dropping-particle" : "", "parse-names" : false, "suffix" : "" } ], "container-title" : "Current Biology", "id" : "ITEM-2", "issued" : { "date-parts" : [ [ "2006" ] ] }, "page" : "1351-1357", "title" : "Temporal Dynamics of Auditory and Visual Bistability Reveal Common Principles of Perceptual Organization", "type" : "article-journal", "volume" : "16" }, "uris" : [ "http://www.mendeley.com/documents/?uuid=74b81db5-e25e-4ad2-a592-c4ba5f862f2a" ] } ], "mendeley" : { "manualFormatting" : "(Pressnitzer and Hup\u00e9, 2006; Shpiro et al., 2009)", "previouslyFormattedCitation" : "(Pressnitzer &amp; Hup\u00e9, 2006; Shpiro, Moreno-bote, Rubin, &amp; Rinzel, 2009)" }, "properties" : { "noteIndex" : 0 }, "schema" : "https://github.com/citation-style-language/schema/raw/master/csl-citation.json" }</w:instrText>
      </w:r>
      <w:r w:rsidR="00CC577A">
        <w:rPr>
          <w:rFonts w:ascii="Times" w:hAnsi="Times" w:cs="Times"/>
          <w:color w:val="000000"/>
          <w:sz w:val="24"/>
          <w:szCs w:val="24"/>
        </w:rPr>
        <w:fldChar w:fldCharType="separate"/>
      </w:r>
      <w:r w:rsidR="00CC577A">
        <w:rPr>
          <w:rFonts w:ascii="Times" w:hAnsi="Times" w:cs="Times"/>
          <w:noProof/>
          <w:color w:val="000000"/>
          <w:sz w:val="24"/>
          <w:szCs w:val="24"/>
        </w:rPr>
        <w:t>(Pressnitzer and</w:t>
      </w:r>
      <w:r w:rsidR="00CC577A" w:rsidRPr="00CC577A">
        <w:rPr>
          <w:rFonts w:ascii="Times" w:hAnsi="Times" w:cs="Times"/>
          <w:noProof/>
          <w:color w:val="000000"/>
          <w:sz w:val="24"/>
          <w:szCs w:val="24"/>
        </w:rPr>
        <w:t xml:space="preserve"> Hupé, 2006; Shpiro</w:t>
      </w:r>
      <w:r w:rsidR="00CC577A">
        <w:rPr>
          <w:rFonts w:ascii="Times" w:hAnsi="Times" w:cs="Times"/>
          <w:noProof/>
          <w:color w:val="000000"/>
          <w:sz w:val="24"/>
          <w:szCs w:val="24"/>
        </w:rPr>
        <w:t xml:space="preserve"> et al.</w:t>
      </w:r>
      <w:r w:rsidR="00CC577A" w:rsidRPr="00CC577A">
        <w:rPr>
          <w:rFonts w:ascii="Times" w:hAnsi="Times" w:cs="Times"/>
          <w:noProof/>
          <w:color w:val="000000"/>
          <w:sz w:val="24"/>
          <w:szCs w:val="24"/>
        </w:rPr>
        <w:t>, 2009)</w:t>
      </w:r>
      <w:r w:rsidR="00CC577A">
        <w:rPr>
          <w:rFonts w:ascii="Times" w:hAnsi="Times" w:cs="Times"/>
          <w:color w:val="000000"/>
          <w:sz w:val="24"/>
          <w:szCs w:val="24"/>
        </w:rPr>
        <w:fldChar w:fldCharType="end"/>
      </w:r>
      <w:r w:rsidRPr="00267F2A">
        <w:rPr>
          <w:rFonts w:ascii="Times" w:hAnsi="Times" w:cs="Times"/>
          <w:color w:val="000000"/>
          <w:sz w:val="24"/>
          <w:szCs w:val="24"/>
        </w:rPr>
        <w:t>. We believe that the short-term increase in probability of split percepts, observed when short trial perceptual timecourses are averaged, could reflect the dominance duration distributions observed over long trials. To examine this relationship we use the theoretical framework of a</w:t>
      </w:r>
      <w:r w:rsidR="003D6039">
        <w:rPr>
          <w:rFonts w:ascii="Times" w:hAnsi="Times" w:cs="Times"/>
          <w:color w:val="000000"/>
          <w:sz w:val="24"/>
          <w:szCs w:val="24"/>
        </w:rPr>
        <w:t>n alternating renewal process</w:t>
      </w:r>
      <w:r w:rsidRPr="00267F2A">
        <w:rPr>
          <w:rFonts w:ascii="Times" w:hAnsi="Times" w:cs="Times"/>
          <w:color w:val="000000"/>
          <w:sz w:val="24"/>
          <w:szCs w:val="24"/>
        </w:rPr>
        <w:t>. In this investigation we show that these distributions of percept durations, without consideration for history dependence between successive durations, can account for the experimentally observed perceptual dynamics for a stimulus with ambiguous grouping, as follows:</w:t>
      </w:r>
    </w:p>
    <w:p w14:paraId="63F24CCA" w14:textId="77777777" w:rsidR="003D6039" w:rsidRDefault="003D603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5CCC5962" w14:textId="77777777" w:rsidR="003476A0" w:rsidRDefault="001A0445" w:rsidP="00C14DF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Pr>
          <w:rFonts w:ascii="Times" w:hAnsi="Times" w:cs="Times"/>
          <w:color w:val="000000"/>
        </w:rPr>
        <w:t xml:space="preserve"> </w:t>
      </w:r>
      <w:r w:rsidRPr="001A0445">
        <w:rPr>
          <w:rFonts w:ascii="Times" w:hAnsi="Times" w:cs="Times"/>
          <w:color w:val="000000"/>
        </w:rPr>
        <w:t xml:space="preserve">the perceptual state alternates back and forth between grouped and split </w:t>
      </w:r>
    </w:p>
    <w:p w14:paraId="0008F93C" w14:textId="77777777" w:rsidR="003476A0" w:rsidRDefault="001A0445" w:rsidP="00C14DF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1A0445">
        <w:rPr>
          <w:rFonts w:ascii="Times" w:hAnsi="Times" w:cs="Times"/>
          <w:color w:val="000000"/>
        </w:rPr>
        <w:t xml:space="preserve"> the durations for these perceptual epochs are ran</w:t>
      </w:r>
      <w:r w:rsidR="003476A0">
        <w:rPr>
          <w:rFonts w:ascii="Times" w:hAnsi="Times" w:cs="Times"/>
          <w:color w:val="000000"/>
        </w:rPr>
        <w:t>dom, independent and stationary</w:t>
      </w:r>
    </w:p>
    <w:p w14:paraId="47516A05" w14:textId="1DE3C286" w:rsidR="001A0445" w:rsidRDefault="001A0445" w:rsidP="00C14DFB">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1A0445">
        <w:rPr>
          <w:rFonts w:ascii="Times" w:hAnsi="Times" w:cs="Times"/>
          <w:color w:val="000000"/>
        </w:rPr>
        <w:t xml:space="preserve"> the initial percept on for a given presentation is always the grouped percept</w:t>
      </w:r>
    </w:p>
    <w:p w14:paraId="3B0C1917" w14:textId="77777777" w:rsidR="00D47182" w:rsidRDefault="00D4718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14:paraId="4D93772E" w14:textId="468AF960" w:rsidR="003D6039" w:rsidRDefault="00D4718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D47182">
        <w:rPr>
          <w:rFonts w:ascii="Times" w:hAnsi="Times" w:cs="Times"/>
          <w:color w:val="000000"/>
          <w:sz w:val="24"/>
          <w:szCs w:val="24"/>
        </w:rPr>
        <w:t>In addition, we use existing computational models of perceptual bistability to explore how different mechanisms of alternation affect the model’s behavior with regard to the buildup function.</w:t>
      </w:r>
    </w:p>
    <w:p w14:paraId="4B1123CF" w14:textId="77777777" w:rsidR="00D47182" w:rsidRPr="007C1CE5" w:rsidRDefault="00D4718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2A384569" w14:textId="77777777" w:rsidR="00DE23E8" w:rsidRPr="00DE23E8" w:rsidRDefault="00117666" w:rsidP="00C14DFB">
      <w:pPr>
        <w:pStyle w:val="ListParagraph"/>
        <w:numPr>
          <w:ilvl w:val="0"/>
          <w:numId w:val="1"/>
        </w:numPr>
        <w:spacing w:before="240" w:line="480" w:lineRule="auto"/>
        <w:rPr>
          <w:rFonts w:ascii="Times New Roman" w:hAnsi="Times New Roman"/>
          <w:b/>
          <w:color w:val="0070C0"/>
        </w:rPr>
      </w:pPr>
      <w:r w:rsidRPr="00903F59">
        <w:rPr>
          <w:rFonts w:ascii="Times New Roman" w:hAnsi="Times New Roman"/>
          <w:b/>
          <w:color w:val="0070C0"/>
        </w:rPr>
        <w:t>Materials and m</w:t>
      </w:r>
      <w:r w:rsidRPr="005C413B">
        <w:rPr>
          <w:rStyle w:val="Heading1Char"/>
        </w:rPr>
        <w:t>eth</w:t>
      </w:r>
      <w:r w:rsidRPr="00903F59">
        <w:rPr>
          <w:rFonts w:ascii="Times New Roman" w:hAnsi="Times New Roman"/>
          <w:b/>
          <w:color w:val="0070C0"/>
        </w:rPr>
        <w:t>ods</w:t>
      </w:r>
    </w:p>
    <w:p w14:paraId="54BCE792" w14:textId="7B2E1FC3" w:rsidR="00FF5321" w:rsidRPr="00FF5321" w:rsidRDefault="00FF5321" w:rsidP="00C14DFB">
      <w:pPr>
        <w:spacing w:before="100" w:beforeAutospacing="1" w:after="100" w:afterAutospacing="1" w:line="480" w:lineRule="auto"/>
        <w:jc w:val="both"/>
        <w:rPr>
          <w:rFonts w:ascii="Times New Roman" w:hAnsi="Times New Roman" w:cs="Times New Roman"/>
          <w:sz w:val="24"/>
          <w:szCs w:val="24"/>
        </w:rPr>
      </w:pPr>
      <w:r w:rsidRPr="00FF5321">
        <w:rPr>
          <w:rFonts w:ascii="Times New Roman" w:hAnsi="Times New Roman" w:cs="Times New Roman"/>
          <w:sz w:val="24"/>
          <w:szCs w:val="24"/>
        </w:rPr>
        <w:t>The process of computing the buildup function empirically involves the averaging over many trials of the timecourse of a random binary state variable (see Figure 2a, blue lines). In our statistical model, the initial state (percept) is fixed, but the dwell time in this state is a random variable characterized by its probability density function. Subsequently the system switches randomly between two states, each of which has its own fixed duration distribution.</w:t>
      </w:r>
      <w:r w:rsidR="00D122FA">
        <w:rPr>
          <w:rFonts w:ascii="Times New Roman" w:hAnsi="Times New Roman" w:cs="Times New Roman"/>
          <w:sz w:val="24"/>
          <w:szCs w:val="24"/>
        </w:rPr>
        <w:t xml:space="preserve"> This constitutes an alternating renewal process.</w:t>
      </w:r>
    </w:p>
    <w:p w14:paraId="5C81BDDC" w14:textId="3376A324" w:rsidR="00DE23E8" w:rsidRDefault="00FF5321" w:rsidP="00C14DFB">
      <w:pPr>
        <w:spacing w:before="100" w:beforeAutospacing="1" w:after="100" w:afterAutospacing="1" w:line="480" w:lineRule="auto"/>
        <w:jc w:val="both"/>
        <w:rPr>
          <w:rFonts w:ascii="Times New Roman" w:hAnsi="Times New Roman" w:cs="Times New Roman"/>
          <w:sz w:val="24"/>
          <w:szCs w:val="24"/>
        </w:rPr>
      </w:pPr>
      <w:r w:rsidRPr="00FF5321">
        <w:rPr>
          <w:rFonts w:ascii="Times New Roman" w:hAnsi="Times New Roman" w:cs="Times New Roman"/>
          <w:sz w:val="24"/>
          <w:szCs w:val="24"/>
        </w:rPr>
        <w:t xml:space="preserve">We initially tested this theory in Monte Carlo simulations by simply constructing in silico perceptual timecourses according to the above assumptions (see Figure 2, (a)). For a given simulated trial timecourse, we draw alternating random samples from each of two distributions– one corresponding to the grouped state durations, and the other to the split state durations. </w:t>
      </w:r>
      <w:r w:rsidR="00972D0C">
        <w:rPr>
          <w:rFonts w:ascii="Times New Roman" w:hAnsi="Times New Roman" w:cs="Times New Roman"/>
          <w:sz w:val="24"/>
          <w:szCs w:val="24"/>
        </w:rPr>
        <w:t xml:space="preserve">These were specified with </w:t>
      </w:r>
      <w:r w:rsidR="00972D0C" w:rsidRPr="00972D0C">
        <w:rPr>
          <w:rFonts w:ascii="Times New Roman" w:hAnsi="Times New Roman" w:cs="Times New Roman"/>
          <w:sz w:val="24"/>
          <w:szCs w:val="24"/>
        </w:rPr>
        <w:t>random parameters within the bounds [1,5]</w:t>
      </w:r>
      <w:r w:rsidR="00972D0C">
        <w:rPr>
          <w:rFonts w:ascii="Times New Roman" w:hAnsi="Times New Roman" w:cs="Times New Roman"/>
          <w:sz w:val="24"/>
          <w:szCs w:val="24"/>
        </w:rPr>
        <w:t xml:space="preserve">. </w:t>
      </w:r>
      <w:r w:rsidR="00972D0C" w:rsidRPr="00972D0C">
        <w:rPr>
          <w:rFonts w:ascii="Times New Roman" w:hAnsi="Times New Roman" w:cs="Times New Roman"/>
          <w:sz w:val="24"/>
          <w:szCs w:val="24"/>
        </w:rPr>
        <w:t xml:space="preserve">These </w:t>
      </w:r>
      <w:r w:rsidR="00972D0C">
        <w:rPr>
          <w:rFonts w:ascii="Times New Roman" w:hAnsi="Times New Roman" w:cs="Times New Roman"/>
          <w:sz w:val="24"/>
          <w:szCs w:val="24"/>
        </w:rPr>
        <w:t xml:space="preserve">bounds </w:t>
      </w:r>
      <w:r w:rsidR="00D936A9">
        <w:rPr>
          <w:rFonts w:ascii="Times New Roman" w:hAnsi="Times New Roman" w:cs="Times New Roman"/>
          <w:sz w:val="24"/>
          <w:szCs w:val="24"/>
        </w:rPr>
        <w:t xml:space="preserve">were decided upon </w:t>
      </w:r>
      <w:r w:rsidR="00972D0C" w:rsidRPr="00972D0C">
        <w:rPr>
          <w:rFonts w:ascii="Times New Roman" w:hAnsi="Times New Roman" w:cs="Times New Roman"/>
          <w:sz w:val="24"/>
          <w:szCs w:val="24"/>
        </w:rPr>
        <w:t>after visual inspection of many Monte Carlo simulated buildup functions.</w:t>
      </w:r>
      <w:r w:rsidR="00972D0C">
        <w:rPr>
          <w:rFonts w:ascii="Times New Roman" w:hAnsi="Times New Roman" w:cs="Times New Roman"/>
          <w:sz w:val="24"/>
          <w:szCs w:val="24"/>
        </w:rPr>
        <w:t xml:space="preserve"> </w:t>
      </w:r>
      <w:r w:rsidRPr="00FF5321">
        <w:rPr>
          <w:rFonts w:ascii="Times New Roman" w:hAnsi="Times New Roman" w:cs="Times New Roman"/>
          <w:sz w:val="24"/>
          <w:szCs w:val="24"/>
        </w:rPr>
        <w:t>We draw the first sample from the distribution corresponding to the grouped state, the second from that corresponding to the split state, and continue drawing samples from each distribution in alternation until the sum of all the durations exceeds the length of a trial. These trial durations are converted into discretized timecourses by assigning a value of 0 to time intervals during which the state corresponds to a grouped percept, and assigning a value of 1 to the time intervals for which the percept state was split. In Monte Carlo simulations, we produce an arbitrarily large</w:t>
      </w:r>
      <w:r w:rsidR="00E819AC">
        <w:rPr>
          <w:rFonts w:ascii="Times New Roman" w:hAnsi="Times New Roman" w:cs="Times New Roman"/>
          <w:sz w:val="24"/>
          <w:szCs w:val="24"/>
        </w:rPr>
        <w:t xml:space="preserve"> (1000 trials)</w:t>
      </w:r>
      <w:r w:rsidR="00972D0C">
        <w:rPr>
          <w:rFonts w:ascii="Times New Roman" w:hAnsi="Times New Roman" w:cs="Times New Roman"/>
          <w:sz w:val="24"/>
          <w:szCs w:val="24"/>
        </w:rPr>
        <w:t xml:space="preserve"> number of such</w:t>
      </w:r>
      <w:r w:rsidRPr="00FF5321">
        <w:rPr>
          <w:rFonts w:ascii="Times New Roman" w:hAnsi="Times New Roman" w:cs="Times New Roman"/>
          <w:sz w:val="24"/>
          <w:szCs w:val="24"/>
        </w:rPr>
        <w:t xml:space="preserve"> timecourses, then take the average at each </w:t>
      </w:r>
      <w:r w:rsidRPr="00FF5321">
        <w:rPr>
          <w:rFonts w:ascii="Times New Roman" w:hAnsi="Times New Roman" w:cs="Times New Roman"/>
          <w:sz w:val="24"/>
          <w:szCs w:val="24"/>
        </w:rPr>
        <w:lastRenderedPageBreak/>
        <w:t xml:space="preserve">time point. </w:t>
      </w:r>
    </w:p>
    <w:p w14:paraId="30F051BC" w14:textId="2D86005B" w:rsidR="007C18B5" w:rsidRDefault="00D122FA" w:rsidP="00C14DFB">
      <w:pPr>
        <w:spacing w:before="100" w:beforeAutospacing="1" w:after="100" w:afterAutospacing="1" w:line="480" w:lineRule="auto"/>
        <w:jc w:val="both"/>
        <w:rPr>
          <w:rFonts w:ascii="Times New Roman" w:hAnsi="Times New Roman" w:cs="Times New Roman"/>
          <w:sz w:val="24"/>
          <w:szCs w:val="24"/>
        </w:rPr>
      </w:pPr>
      <w:r w:rsidRPr="00D122FA">
        <w:rPr>
          <w:rFonts w:ascii="Times New Roman" w:hAnsi="Times New Roman" w:cs="Times New Roman"/>
          <w:sz w:val="24"/>
          <w:szCs w:val="24"/>
        </w:rPr>
        <w:t xml:space="preserve">We have also derived an analytical solution to this process using a population density approach similar to that used in </w:t>
      </w:r>
      <w:r w:rsidR="00EA38A5">
        <w:rPr>
          <w:rFonts w:ascii="Times New Roman" w:hAnsi="Times New Roman" w:cs="Times New Roman"/>
          <w:sz w:val="24"/>
          <w:szCs w:val="24"/>
        </w:rPr>
        <w:t xml:space="preserve">Stinchcombe et al. </w:t>
      </w:r>
      <w:r w:rsidR="00EA38A5">
        <w:rPr>
          <w:rFonts w:ascii="Times New Roman" w:hAnsi="Times New Roman" w:cs="Times New Roman"/>
          <w:sz w:val="24"/>
          <w:szCs w:val="24"/>
        </w:rPr>
        <w:fldChar w:fldCharType="begin" w:fldLock="1"/>
      </w:r>
      <w:r w:rsidR="006B6070">
        <w:rPr>
          <w:rFonts w:ascii="Times New Roman" w:hAnsi="Times New Roman" w:cs="Times New Roman"/>
          <w:sz w:val="24"/>
          <w:szCs w:val="24"/>
        </w:rPr>
        <w:instrText>ADDIN CSL_CITATION { "citationItems" : [ { "id" : "ITEM-1", "itemData" : { "DOI" : "10.1103/PhysRevE.85.061919", "ISSN" : "1539-3755", "author" : [ { "dropping-particle" : "", "family" : "Stinchcombe", "given" : "Adam", "non-dropping-particle" : "", "parse-names" : false, "suffix" : "" }, { "dropping-particle" : "", "family" : "Peskin", "given" : "Charles", "non-dropping-particle" : "", "parse-names" : false, "suffix" : "" }, { "dropping-particle" : "", "family" : "Tranchina", "given" : "Daniel", "non-dropping-particle" : "", "parse-names" : false, "suffix" : "" } ], "container-title" : "Physical Review E", "id" : "ITEM-1", "issue" : "6", "issued" : { "date-parts" : [ [ "2012", "6" ] ] }, "page" : "1-12", "title" : "Population density approach for discrete mRNA distributions in generalized switching models for stochastic gene expression", "type" : "article-journal", "volume" : "85" }, "suppress-author" : 1, "uris" : [ "http://www.mendeley.com/documents/?uuid=97c9ee0d-1379-4107-93fc-60460132afbf" ] } ], "mendeley" : { "previouslyFormattedCitation" : "(2012)" }, "properties" : { "noteIndex" : 0 }, "schema" : "https://github.com/citation-style-language/schema/raw/master/csl-citation.json" }</w:instrText>
      </w:r>
      <w:r w:rsidR="00EA38A5">
        <w:rPr>
          <w:rFonts w:ascii="Times New Roman" w:hAnsi="Times New Roman" w:cs="Times New Roman"/>
          <w:sz w:val="24"/>
          <w:szCs w:val="24"/>
        </w:rPr>
        <w:fldChar w:fldCharType="separate"/>
      </w:r>
      <w:r w:rsidR="00EA38A5" w:rsidRPr="00EA38A5">
        <w:rPr>
          <w:rFonts w:ascii="Times New Roman" w:hAnsi="Times New Roman" w:cs="Times New Roman"/>
          <w:noProof/>
          <w:sz w:val="24"/>
          <w:szCs w:val="24"/>
        </w:rPr>
        <w:t>(2012)</w:t>
      </w:r>
      <w:r w:rsidR="00EA38A5">
        <w:rPr>
          <w:rFonts w:ascii="Times New Roman" w:hAnsi="Times New Roman" w:cs="Times New Roman"/>
          <w:sz w:val="24"/>
          <w:szCs w:val="24"/>
        </w:rPr>
        <w:fldChar w:fldCharType="end"/>
      </w:r>
      <w:r w:rsidRPr="00D122FA">
        <w:rPr>
          <w:rFonts w:ascii="Times New Roman" w:hAnsi="Times New Roman" w:cs="Times New Roman"/>
          <w:sz w:val="24"/>
          <w:szCs w:val="24"/>
        </w:rPr>
        <w:t xml:space="preserve"> to model stochastic gene expression. There are a number of advantages to characterizing the buildup function in this way. First, with an analytical solution relating the distributions of durations for grouped and split percepts to the buildup function, it is theoretically possible to interconvert between buildup functions and the statistics of the dominance durations for each percept. We have developed this solution into a statistical switching model to reconstruct the buildu</w:t>
      </w:r>
      <w:r w:rsidR="000A41BE">
        <w:rPr>
          <w:rFonts w:ascii="Times New Roman" w:hAnsi="Times New Roman" w:cs="Times New Roman"/>
          <w:sz w:val="24"/>
          <w:szCs w:val="24"/>
        </w:rPr>
        <w:t xml:space="preserve">p function from four parameters—the </w:t>
      </w:r>
      <w:r w:rsidRPr="00D122FA">
        <w:rPr>
          <w:rFonts w:ascii="Times New Roman" w:hAnsi="Times New Roman" w:cs="Times New Roman"/>
          <w:sz w:val="24"/>
          <w:szCs w:val="24"/>
        </w:rPr>
        <w:t>parameters for the gamma densities for grouped and split percept durations. This theoretical solution coincides with the Monte Carlo simulation results (see Figure 2b).</w:t>
      </w:r>
      <w:r w:rsidR="00E337F4">
        <w:rPr>
          <w:rFonts w:ascii="Times New Roman" w:hAnsi="Times New Roman" w:cs="Times New Roman"/>
          <w:sz w:val="24"/>
          <w:szCs w:val="24"/>
        </w:rPr>
        <w:t xml:space="preserve"> </w:t>
      </w:r>
      <w:r w:rsidR="00E337F4" w:rsidRPr="00E337F4">
        <w:rPr>
          <w:rFonts w:ascii="Times New Roman" w:hAnsi="Times New Roman" w:cs="Times New Roman"/>
          <w:sz w:val="24"/>
          <w:szCs w:val="24"/>
        </w:rPr>
        <w:t>This is convenient, as the analytical solution is computationally less expensive than iterative Monte Carlo simulations, and the solution is exact.</w:t>
      </w:r>
    </w:p>
    <w:p w14:paraId="1801EFCE" w14:textId="3B09EBC5" w:rsidR="009031DE" w:rsidRPr="00DE23E8" w:rsidRDefault="00971105" w:rsidP="00C14DFB">
      <w:pPr>
        <w:spacing w:before="100" w:beforeAutospacing="1"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We wanted to test whether it was possible to recover the parameters for the </w:t>
      </w:r>
      <w:r w:rsidR="005061B4">
        <w:rPr>
          <w:rFonts w:ascii="Times New Roman" w:hAnsi="Times New Roman" w:cs="Times New Roman"/>
          <w:sz w:val="24"/>
          <w:szCs w:val="24"/>
        </w:rPr>
        <w:t>long-term</w:t>
      </w:r>
      <w:r>
        <w:rPr>
          <w:rFonts w:ascii="Times New Roman" w:hAnsi="Times New Roman" w:cs="Times New Roman"/>
          <w:sz w:val="24"/>
          <w:szCs w:val="24"/>
        </w:rPr>
        <w:t xml:space="preserve"> statistics of dominance durations from the buildup function. </w:t>
      </w:r>
      <w:r w:rsidR="009031DE" w:rsidRPr="009031DE">
        <w:rPr>
          <w:rFonts w:ascii="Times New Roman" w:hAnsi="Times New Roman" w:cs="Times New Roman"/>
          <w:sz w:val="24"/>
          <w:szCs w:val="24"/>
        </w:rPr>
        <w:t>To estimate</w:t>
      </w:r>
      <w:r w:rsidR="0046321B">
        <w:rPr>
          <w:rFonts w:ascii="Times New Roman" w:hAnsi="Times New Roman" w:cs="Times New Roman"/>
          <w:sz w:val="24"/>
          <w:szCs w:val="24"/>
        </w:rPr>
        <w:t xml:space="preserve"> the gamma parameters from</w:t>
      </w:r>
      <w:r w:rsidR="009031DE" w:rsidRPr="009031DE">
        <w:rPr>
          <w:rFonts w:ascii="Times New Roman" w:hAnsi="Times New Roman" w:cs="Times New Roman"/>
          <w:sz w:val="24"/>
          <w:szCs w:val="24"/>
        </w:rPr>
        <w:t xml:space="preserve"> Monte Carlo generated buildup functions, we used the analytical solution (</w:t>
      </w:r>
      <w:r w:rsidR="009031DE">
        <w:rPr>
          <w:rFonts w:ascii="Times New Roman" w:hAnsi="Times New Roman" w:cs="Times New Roman"/>
          <w:sz w:val="24"/>
          <w:szCs w:val="24"/>
        </w:rPr>
        <w:t>below</w:t>
      </w:r>
      <w:r w:rsidR="009031DE" w:rsidRPr="009031DE">
        <w:rPr>
          <w:rFonts w:ascii="Times New Roman" w:hAnsi="Times New Roman" w:cs="Times New Roman"/>
          <w:sz w:val="24"/>
          <w:szCs w:val="24"/>
        </w:rPr>
        <w:t>) and searched for the 4 parameters that minimized the squared error between the analytical and the Monte Carlo generated buildup function.</w:t>
      </w:r>
      <w:r w:rsidR="009031DE">
        <w:rPr>
          <w:rFonts w:ascii="Times New Roman" w:hAnsi="Times New Roman" w:cs="Times New Roman"/>
          <w:sz w:val="24"/>
          <w:szCs w:val="24"/>
        </w:rPr>
        <w:t xml:space="preserve"> We also tested a constrained model that assumes that the </w:t>
      </w:r>
      <w:r w:rsidR="00453E5F">
        <w:rPr>
          <w:rFonts w:ascii="Times New Roman" w:hAnsi="Times New Roman" w:cs="Times New Roman"/>
          <w:sz w:val="24"/>
          <w:szCs w:val="24"/>
        </w:rPr>
        <w:t>duration distributions for grouped and split percepts are matched.</w:t>
      </w:r>
      <w:r w:rsidR="009031DE">
        <w:rPr>
          <w:rFonts w:ascii="Times New Roman" w:hAnsi="Times New Roman" w:cs="Times New Roman"/>
          <w:sz w:val="24"/>
          <w:szCs w:val="24"/>
        </w:rPr>
        <w:t xml:space="preserve"> </w:t>
      </w:r>
      <w:r w:rsidR="009031DE" w:rsidRPr="009031DE">
        <w:rPr>
          <w:rFonts w:ascii="Times New Roman" w:hAnsi="Times New Roman" w:cs="Times New Roman"/>
          <w:sz w:val="24"/>
          <w:szCs w:val="24"/>
        </w:rPr>
        <w:t>All simulations were implemented in MATLAB. Maximum likelihood estimation was carried out using the gamfit function from the stats toolbox.</w:t>
      </w:r>
    </w:p>
    <w:p w14:paraId="785D7F41" w14:textId="0D575204" w:rsidR="00117666" w:rsidRPr="00903F59" w:rsidRDefault="00442795" w:rsidP="00C14DFB">
      <w:pPr>
        <w:pStyle w:val="Heading2"/>
        <w:numPr>
          <w:ilvl w:val="1"/>
          <w:numId w:val="1"/>
        </w:numPr>
        <w:spacing w:line="480" w:lineRule="auto"/>
      </w:pPr>
      <w:r>
        <w:t xml:space="preserve">Solving analytically </w:t>
      </w:r>
      <w:r w:rsidR="002941CF">
        <w:t>for the alternating renewal process</w:t>
      </w:r>
    </w:p>
    <w:p w14:paraId="19D9B892" w14:textId="5A7C2E5A" w:rsidR="00117666" w:rsidRPr="00916105" w:rsidRDefault="00844BB7" w:rsidP="00C14DFB">
      <w:pPr>
        <w:spacing w:line="480" w:lineRule="auto"/>
        <w:jc w:val="both"/>
        <w:rPr>
          <w:rFonts w:ascii="Times New Roman" w:hAnsi="Times New Roman" w:cs="Times New Roman"/>
          <w:sz w:val="24"/>
          <w:szCs w:val="24"/>
        </w:rPr>
      </w:pPr>
      <w:r w:rsidRPr="00844BB7">
        <w:rPr>
          <w:rFonts w:ascii="Times New Roman" w:hAnsi="Times New Roman" w:cs="Times New Roman"/>
          <w:sz w:val="24"/>
          <w:szCs w:val="24"/>
        </w:rPr>
        <w:t xml:space="preserve">In the alternating renewal process there are 2 random variables, S(t) and Z(t). S(t) is the random elapsed time since last switching into the current state, evaluated at time t. Z(t) is a dichotomous random variable, where Z(t) in </w:t>
      </w:r>
      <w:r w:rsidR="000D5546">
        <w:rPr>
          <w:rFonts w:ascii="Times New Roman" w:hAnsi="Times New Roman" w:cs="Times New Roman"/>
          <w:sz w:val="24"/>
          <w:szCs w:val="24"/>
        </w:rPr>
        <w:t>{</w:t>
      </w:r>
      <w:r w:rsidRPr="00844BB7">
        <w:rPr>
          <w:rFonts w:ascii="Times New Roman" w:hAnsi="Times New Roman" w:cs="Times New Roman"/>
          <w:sz w:val="24"/>
          <w:szCs w:val="24"/>
        </w:rPr>
        <w:t>0, 1</w:t>
      </w:r>
      <w:r w:rsidR="000D5546">
        <w:rPr>
          <w:rFonts w:ascii="Times New Roman" w:hAnsi="Times New Roman" w:cs="Times New Roman"/>
          <w:sz w:val="24"/>
          <w:szCs w:val="24"/>
        </w:rPr>
        <w:t>}</w:t>
      </w:r>
      <w:r w:rsidRPr="00844BB7">
        <w:rPr>
          <w:rFonts w:ascii="Times New Roman" w:hAnsi="Times New Roman" w:cs="Times New Roman"/>
          <w:sz w:val="24"/>
          <w:szCs w:val="24"/>
        </w:rPr>
        <w:t xml:space="preserve"> codes for the percept, grouped or split. For sake of </w:t>
      </w:r>
      <w:r w:rsidRPr="00844BB7">
        <w:rPr>
          <w:rFonts w:ascii="Times New Roman" w:hAnsi="Times New Roman" w:cs="Times New Roman"/>
          <w:sz w:val="24"/>
          <w:szCs w:val="24"/>
        </w:rPr>
        <w:lastRenderedPageBreak/>
        <w:t xml:space="preserve">convenience, we </w:t>
      </w:r>
      <w:r w:rsidR="006E0B8B">
        <w:rPr>
          <w:rFonts w:ascii="Times New Roman" w:hAnsi="Times New Roman" w:cs="Times New Roman"/>
          <w:sz w:val="24"/>
          <w:szCs w:val="24"/>
        </w:rPr>
        <w:t xml:space="preserve">introduce 2 probability </w:t>
      </w:r>
      <w:r w:rsidRPr="00844BB7">
        <w:rPr>
          <w:rFonts w:ascii="Times New Roman" w:hAnsi="Times New Roman" w:cs="Times New Roman"/>
          <w:sz w:val="24"/>
          <w:szCs w:val="24"/>
        </w:rPr>
        <w:t>mass func</w:t>
      </w:r>
      <w:r w:rsidRPr="00916105">
        <w:rPr>
          <w:rFonts w:ascii="Times New Roman" w:hAnsi="Times New Roman" w:cs="Times New Roman"/>
          <w:sz w:val="24"/>
          <w:szCs w:val="24"/>
        </w:rPr>
        <w:t>tions:</w:t>
      </w:r>
    </w:p>
    <w:p w14:paraId="36828C3D" w14:textId="77777777" w:rsidR="009E15E9" w:rsidRPr="00916105" w:rsidRDefault="007D1289" w:rsidP="00C14DFB">
      <w:pPr>
        <w:spacing w:line="480" w:lineRule="auto"/>
        <w:jc w:val="both"/>
        <w:rPr>
          <w:rFonts w:ascii="Times New Roman" w:eastAsiaTheme="minorEastAsia" w:hAnsi="Times New Roman" w:cs="Times New Roman"/>
          <w:color w:val="000000"/>
          <w:sz w:val="24"/>
          <w:szCs w:val="24"/>
        </w:rPr>
      </w:pPr>
      <m:oMathPara>
        <m:oMath>
          <m:f>
            <m:fPr>
              <m:ctrlPr>
                <w:rPr>
                  <w:rFonts w:ascii="Cambria Math" w:hAnsi="Cambria Math" w:cs="Times"/>
                  <w:color w:val="000000"/>
                  <w:sz w:val="24"/>
                  <w:szCs w:val="24"/>
                </w:rPr>
              </m:ctrlPr>
            </m:fPr>
            <m:num>
              <m:r>
                <m:rPr>
                  <m:sty m:val="p"/>
                </m:rPr>
                <w:rPr>
                  <w:rFonts w:ascii="Cambria Math" w:hAnsi="Cambria Math" w:cs="Times"/>
                  <w:color w:val="000000"/>
                  <w:sz w:val="24"/>
                  <w:szCs w:val="24"/>
                </w:rPr>
                <m:t>∂</m:t>
              </m:r>
              <m:sSub>
                <m:sSubPr>
                  <m:ctrlPr>
                    <w:rPr>
                      <w:rFonts w:ascii="Cambria Math" w:hAnsi="Cambria Math" w:cs="Times"/>
                      <w:color w:val="000000"/>
                      <w:sz w:val="24"/>
                      <w:szCs w:val="24"/>
                    </w:rPr>
                  </m:ctrlPr>
                </m:sSubPr>
                <m:e>
                  <m:r>
                    <w:rPr>
                      <w:rFonts w:ascii="Cambria Math" w:hAnsi="Cambria Math" w:cs="Times"/>
                      <w:color w:val="000000"/>
                      <w:sz w:val="24"/>
                      <w:szCs w:val="24"/>
                    </w:rPr>
                    <m:t>f</m:t>
                  </m:r>
                </m:e>
                <m:sub>
                  <m:r>
                    <w:rPr>
                      <w:rFonts w:ascii="Cambria Math" w:hAnsi="Cambria Math" w:cs="Times"/>
                      <w:color w:val="000000"/>
                      <w:sz w:val="24"/>
                      <w:szCs w:val="24"/>
                    </w:rPr>
                    <m:t>0</m:t>
                  </m:r>
                </m:sub>
              </m:sSub>
            </m:num>
            <m:den>
              <m:r>
                <m:rPr>
                  <m:sty m:val="p"/>
                </m:rPr>
                <w:rPr>
                  <w:rFonts w:ascii="Cambria Math" w:hAnsi="Cambria Math" w:cs="Times"/>
                  <w:color w:val="000000"/>
                  <w:sz w:val="24"/>
                  <w:szCs w:val="24"/>
                </w:rPr>
                <m:t>∂t</m:t>
              </m:r>
            </m:den>
          </m:f>
          <m:d>
            <m:dPr>
              <m:ctrlPr>
                <w:rPr>
                  <w:rFonts w:ascii="Cambria Math" w:hAnsi="Cambria Math" w:cs="Times"/>
                  <w:color w:val="000000"/>
                  <w:sz w:val="24"/>
                  <w:szCs w:val="24"/>
                </w:rPr>
              </m:ctrlPr>
            </m:dPr>
            <m:e>
              <m:r>
                <m:rPr>
                  <m:sty m:val="p"/>
                </m:rPr>
                <w:rPr>
                  <w:rFonts w:ascii="Cambria Math" w:hAnsi="Cambria Math" w:cs="Times"/>
                  <w:color w:val="000000"/>
                  <w:sz w:val="24"/>
                  <w:szCs w:val="24"/>
                </w:rPr>
                <m:t>s,t</m:t>
              </m:r>
            </m:e>
          </m:d>
          <m:r>
            <m:rPr>
              <m:sty m:val="p"/>
            </m:rPr>
            <w:rPr>
              <w:rFonts w:ascii="Cambria Math" w:hAnsi="Cambria Math" w:cs="Times"/>
              <w:color w:val="000000"/>
              <w:sz w:val="24"/>
              <w:szCs w:val="24"/>
            </w:rPr>
            <m:t>= -</m:t>
          </m:r>
          <m:f>
            <m:fPr>
              <m:ctrlPr>
                <w:rPr>
                  <w:rFonts w:ascii="Cambria Math" w:hAnsi="Cambria Math" w:cs="Times"/>
                  <w:color w:val="000000"/>
                  <w:sz w:val="24"/>
                  <w:szCs w:val="24"/>
                </w:rPr>
              </m:ctrlPr>
            </m:fPr>
            <m:num>
              <m:r>
                <m:rPr>
                  <m:sty m:val="p"/>
                </m:rPr>
                <w:rPr>
                  <w:rFonts w:ascii="Cambria Math" w:hAnsi="Cambria Math" w:cs="Times"/>
                  <w:color w:val="000000"/>
                  <w:sz w:val="24"/>
                  <w:szCs w:val="24"/>
                </w:rPr>
                <m:t>∂</m:t>
              </m:r>
            </m:num>
            <m:den>
              <m:r>
                <m:rPr>
                  <m:sty m:val="p"/>
                </m:rPr>
                <w:rPr>
                  <w:rFonts w:ascii="Cambria Math" w:hAnsi="Cambria Math" w:cs="Times"/>
                  <w:color w:val="000000"/>
                  <w:sz w:val="24"/>
                  <w:szCs w:val="24"/>
                </w:rPr>
                <m:t>∂s</m:t>
              </m:r>
            </m:den>
          </m:f>
          <m:d>
            <m:dPr>
              <m:ctrlPr>
                <w:rPr>
                  <w:rFonts w:ascii="Cambria Math" w:hAnsi="Cambria Math" w:cs="Times"/>
                  <w:color w:val="000000"/>
                  <w:sz w:val="24"/>
                  <w:szCs w:val="24"/>
                </w:rPr>
              </m:ctrlPr>
            </m:dPr>
            <m:e>
              <m:r>
                <m:rPr>
                  <m:sty m:val="p"/>
                </m:rPr>
                <w:rPr>
                  <w:rFonts w:ascii="Cambria Math" w:hAnsi="Cambria Math" w:cs="Times"/>
                  <w:color w:val="000000"/>
                  <w:sz w:val="24"/>
                  <w:szCs w:val="24"/>
                </w:rPr>
                <m:t>1</m:t>
              </m:r>
              <m:r>
                <m:rPr>
                  <m:sty m:val="p"/>
                </m:rPr>
                <w:rPr>
                  <w:rFonts w:ascii="Cambria Math" w:hAnsi="Cambria Math" w:cs="Menlo Regular"/>
                  <w:color w:val="000000"/>
                  <w:sz w:val="24"/>
                  <w:szCs w:val="24"/>
                </w:rPr>
                <m:t>*</m:t>
              </m:r>
              <m:sSub>
                <m:sSubPr>
                  <m:ctrlPr>
                    <w:rPr>
                      <w:rFonts w:ascii="Cambria Math" w:hAnsi="Cambria Math" w:cs="Times"/>
                      <w:color w:val="000000"/>
                      <w:sz w:val="24"/>
                      <w:szCs w:val="24"/>
                    </w:rPr>
                  </m:ctrlPr>
                </m:sSubPr>
                <m:e>
                  <m:r>
                    <m:rPr>
                      <m:sty m:val="p"/>
                    </m:rPr>
                    <w:rPr>
                      <w:rFonts w:ascii="Cambria Math" w:hAnsi="Cambria Math" w:cs="Times"/>
                      <w:color w:val="000000"/>
                      <w:sz w:val="24"/>
                      <w:szCs w:val="24"/>
                    </w:rPr>
                    <m:t>f</m:t>
                  </m:r>
                </m:e>
                <m:sub>
                  <m:r>
                    <w:rPr>
                      <w:rFonts w:ascii="Cambria Math" w:hAnsi="Cambria Math" w:cs="Times"/>
                      <w:color w:val="000000"/>
                      <w:sz w:val="24"/>
                      <w:szCs w:val="24"/>
                    </w:rPr>
                    <m:t>0</m:t>
                  </m:r>
                </m:sub>
              </m:sSub>
              <m:d>
                <m:dPr>
                  <m:ctrlPr>
                    <w:rPr>
                      <w:rFonts w:ascii="Cambria Math" w:hAnsi="Cambria Math" w:cs="Times"/>
                      <w:color w:val="000000"/>
                      <w:sz w:val="24"/>
                      <w:szCs w:val="24"/>
                    </w:rPr>
                  </m:ctrlPr>
                </m:dPr>
                <m:e>
                  <m:r>
                    <m:rPr>
                      <m:sty m:val="p"/>
                    </m:rPr>
                    <w:rPr>
                      <w:rFonts w:ascii="Cambria Math" w:hAnsi="Cambria Math" w:cs="Times"/>
                      <w:color w:val="000000"/>
                      <w:sz w:val="24"/>
                      <w:szCs w:val="24"/>
                    </w:rPr>
                    <m:t>s,t</m:t>
                  </m:r>
                </m:e>
              </m:d>
            </m:e>
          </m:d>
          <m:r>
            <m:rPr>
              <m:sty m:val="p"/>
            </m:rPr>
            <w:rPr>
              <w:rFonts w:ascii="Cambria Math" w:hAnsi="Cambria Math" w:cs="Times"/>
              <w:color w:val="000000"/>
              <w:sz w:val="24"/>
              <w:szCs w:val="24"/>
            </w:rPr>
            <m:t>-</m:t>
          </m:r>
          <m:sSub>
            <m:sSubPr>
              <m:ctrlPr>
                <w:rPr>
                  <w:rFonts w:ascii="Cambria Math" w:hAnsi="Cambria Math" w:cs="Times"/>
                  <w:color w:val="000000"/>
                  <w:sz w:val="24"/>
                  <w:szCs w:val="24"/>
                </w:rPr>
              </m:ctrlPr>
            </m:sSubPr>
            <m:e>
              <m:r>
                <w:rPr>
                  <w:rFonts w:ascii="Cambria Math" w:hAnsi="Cambria Math" w:cs="Times"/>
                  <w:color w:val="000000"/>
                  <w:sz w:val="24"/>
                  <w:szCs w:val="24"/>
                </w:rPr>
                <m:t>h</m:t>
              </m:r>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0</m:t>
                  </m:r>
                </m:sub>
              </m:sSub>
            </m:sub>
          </m:sSub>
          <m:d>
            <m:dPr>
              <m:ctrlPr>
                <w:rPr>
                  <w:rFonts w:ascii="Cambria Math" w:hAnsi="Cambria Math" w:cs="Times"/>
                  <w:color w:val="000000"/>
                  <w:sz w:val="24"/>
                  <w:szCs w:val="24"/>
                </w:rPr>
              </m:ctrlPr>
            </m:dPr>
            <m:e>
              <m:r>
                <m:rPr>
                  <m:sty m:val="p"/>
                </m:rPr>
                <w:rPr>
                  <w:rFonts w:ascii="Cambria Math" w:hAnsi="Cambria Math" w:cs="Times"/>
                  <w:color w:val="000000"/>
                  <w:sz w:val="24"/>
                  <w:szCs w:val="24"/>
                </w:rPr>
                <m:t>s</m:t>
              </m:r>
            </m:e>
          </m:d>
          <m:sSub>
            <m:sSubPr>
              <m:ctrlPr>
                <w:rPr>
                  <w:rFonts w:ascii="Cambria Math" w:hAnsi="Cambria Math" w:cs="Times"/>
                  <w:color w:val="000000"/>
                  <w:sz w:val="24"/>
                  <w:szCs w:val="24"/>
                </w:rPr>
              </m:ctrlPr>
            </m:sSubPr>
            <m:e>
              <m:r>
                <m:rPr>
                  <m:sty m:val="p"/>
                </m:rPr>
                <w:rPr>
                  <w:rFonts w:ascii="Cambria Math" w:hAnsi="Cambria Math" w:cs="Times"/>
                  <w:color w:val="000000"/>
                  <w:sz w:val="24"/>
                  <w:szCs w:val="24"/>
                </w:rPr>
                <m:t>f</m:t>
              </m:r>
            </m:e>
            <m:sub>
              <m:r>
                <w:rPr>
                  <w:rFonts w:ascii="Cambria Math" w:hAnsi="Cambria Math" w:cs="Times"/>
                  <w:color w:val="000000"/>
                  <w:sz w:val="24"/>
                  <w:szCs w:val="24"/>
                </w:rPr>
                <m:t>0</m:t>
              </m:r>
            </m:sub>
          </m:sSub>
          <m:d>
            <m:dPr>
              <m:ctrlPr>
                <w:rPr>
                  <w:rFonts w:ascii="Cambria Math" w:hAnsi="Cambria Math" w:cs="Times"/>
                  <w:color w:val="000000"/>
                  <w:sz w:val="24"/>
                  <w:szCs w:val="24"/>
                </w:rPr>
              </m:ctrlPr>
            </m:dPr>
            <m:e>
              <m:r>
                <m:rPr>
                  <m:sty m:val="p"/>
                </m:rPr>
                <w:rPr>
                  <w:rFonts w:ascii="Cambria Math" w:hAnsi="Cambria Math" w:cs="Times"/>
                  <w:color w:val="000000"/>
                  <w:sz w:val="24"/>
                  <w:szCs w:val="24"/>
                </w:rPr>
                <m:t>s,t</m:t>
              </m:r>
            </m:e>
          </m:d>
        </m:oMath>
      </m:oMathPara>
    </w:p>
    <w:p w14:paraId="79E7A55F" w14:textId="4B1D7AA3" w:rsidR="004E54E1" w:rsidRPr="00916105" w:rsidRDefault="00916105" w:rsidP="00C14DFB">
      <w:pPr>
        <w:spacing w:line="480" w:lineRule="auto"/>
        <w:jc w:val="both"/>
        <w:rPr>
          <w:rFonts w:ascii="Times New Roman" w:eastAsiaTheme="minorEastAsia" w:hAnsi="Times New Roman" w:cs="Times New Roman"/>
          <w:color w:val="000000"/>
          <w:sz w:val="24"/>
          <w:szCs w:val="24"/>
        </w:rPr>
      </w:pPr>
      <w:r w:rsidRPr="00916105">
        <w:rPr>
          <w:rFonts w:ascii="Times New Roman" w:eastAsiaTheme="minorEastAsia" w:hAnsi="Times New Roman" w:cs="Times New Roman"/>
          <w:color w:val="000000"/>
          <w:sz w:val="24"/>
          <w:szCs w:val="24"/>
        </w:rPr>
        <w:t xml:space="preserve">and </w:t>
      </w:r>
    </w:p>
    <w:p w14:paraId="52341EDB" w14:textId="1BDC23F7" w:rsidR="004E54E1" w:rsidRPr="00916105" w:rsidRDefault="007D1289" w:rsidP="00C14DFB">
      <w:pPr>
        <w:spacing w:line="48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w:color w:val="000000"/>
                  <w:sz w:val="24"/>
                  <w:szCs w:val="24"/>
                </w:rPr>
              </m:ctrlPr>
            </m:fPr>
            <m:num>
              <m:r>
                <m:rPr>
                  <m:sty m:val="p"/>
                </m:rPr>
                <w:rPr>
                  <w:rFonts w:ascii="Cambria Math" w:eastAsiaTheme="minorEastAsia" w:hAnsi="Cambria Math" w:cs="Times"/>
                  <w:color w:val="000000"/>
                  <w:sz w:val="24"/>
                  <w:szCs w:val="24"/>
                </w:rPr>
                <m:t>∂</m:t>
              </m:r>
              <m:sSub>
                <m:sSubPr>
                  <m:ctrlPr>
                    <w:rPr>
                      <w:rFonts w:ascii="Cambria Math" w:eastAsiaTheme="minorEastAsia" w:hAnsi="Cambria Math" w:cs="Times"/>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num>
            <m:den>
              <m:r>
                <m:rPr>
                  <m:sty m:val="p"/>
                </m:rPr>
                <w:rPr>
                  <w:rFonts w:ascii="Cambria Math" w:eastAsiaTheme="minorEastAsia" w:hAnsi="Cambria Math" w:cs="Times"/>
                  <w:color w:val="000000"/>
                  <w:sz w:val="24"/>
                  <w:szCs w:val="24"/>
                </w:rPr>
                <m:t>∂t</m:t>
              </m:r>
            </m:den>
          </m:f>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s,t</m:t>
              </m:r>
            </m:e>
          </m:d>
          <m:r>
            <m:rPr>
              <m:sty m:val="p"/>
            </m:rPr>
            <w:rPr>
              <w:rFonts w:ascii="Cambria Math" w:eastAsiaTheme="minorEastAsia" w:hAnsi="Cambria Math" w:cs="Times"/>
              <w:color w:val="000000"/>
              <w:sz w:val="24"/>
              <w:szCs w:val="24"/>
            </w:rPr>
            <m:t>= -</m:t>
          </m:r>
          <m:f>
            <m:fPr>
              <m:ctrlPr>
                <w:rPr>
                  <w:rFonts w:ascii="Cambria Math" w:eastAsiaTheme="minorEastAsia" w:hAnsi="Cambria Math" w:cs="Times"/>
                  <w:color w:val="000000"/>
                  <w:sz w:val="24"/>
                  <w:szCs w:val="24"/>
                </w:rPr>
              </m:ctrlPr>
            </m:fPr>
            <m:num>
              <m:r>
                <m:rPr>
                  <m:sty m:val="p"/>
                </m:rPr>
                <w:rPr>
                  <w:rFonts w:ascii="Cambria Math" w:eastAsiaTheme="minorEastAsia" w:hAnsi="Cambria Math" w:cs="Times"/>
                  <w:color w:val="000000"/>
                  <w:sz w:val="24"/>
                  <w:szCs w:val="24"/>
                </w:rPr>
                <m:t>∂</m:t>
              </m:r>
            </m:num>
            <m:den>
              <m:r>
                <m:rPr>
                  <m:sty m:val="p"/>
                </m:rPr>
                <w:rPr>
                  <w:rFonts w:ascii="Cambria Math" w:eastAsiaTheme="minorEastAsia" w:hAnsi="Cambria Math" w:cs="Times"/>
                  <w:color w:val="000000"/>
                  <w:sz w:val="24"/>
                  <w:szCs w:val="24"/>
                </w:rPr>
                <m:t>∂s</m:t>
              </m:r>
            </m:den>
          </m:f>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1</m:t>
              </m:r>
              <m:r>
                <m:rPr>
                  <m:sty m:val="p"/>
                </m:rPr>
                <w:rPr>
                  <w:rFonts w:ascii="Cambria Math" w:eastAsiaTheme="minorEastAsia" w:hAnsi="Cambria Math" w:cs="Menlo Regular"/>
                  <w:color w:val="000000"/>
                  <w:sz w:val="24"/>
                  <w:szCs w:val="24"/>
                </w:rPr>
                <m:t>*</m:t>
              </m:r>
              <m:sSub>
                <m:sSubPr>
                  <m:ctrlPr>
                    <w:rPr>
                      <w:rFonts w:ascii="Cambria Math" w:eastAsiaTheme="minorEastAsia" w:hAnsi="Cambria Math" w:cs="Times"/>
                      <w:color w:val="000000"/>
                      <w:sz w:val="24"/>
                      <w:szCs w:val="24"/>
                    </w:rPr>
                  </m:ctrlPr>
                </m:sSubPr>
                <m:e>
                  <m:r>
                    <m:rPr>
                      <m:sty m:val="p"/>
                    </m:rP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s,t</m:t>
                  </m:r>
                </m:e>
              </m:d>
            </m:e>
          </m:d>
          <m:r>
            <m:rPr>
              <m:sty m:val="p"/>
            </m:rPr>
            <w:rPr>
              <w:rFonts w:ascii="Cambria Math" w:eastAsiaTheme="minorEastAsia" w:hAnsi="Cambria Math" w:cs="Times"/>
              <w:color w:val="000000"/>
              <w:sz w:val="24"/>
              <w:szCs w:val="24"/>
            </w:rPr>
            <m:t>-</m:t>
          </m:r>
          <m:sSub>
            <m:sSubPr>
              <m:ctrlPr>
                <w:rPr>
                  <w:rFonts w:ascii="Cambria Math" w:eastAsiaTheme="minorEastAsia" w:hAnsi="Cambria Math" w:cs="Times"/>
                  <w:color w:val="000000"/>
                  <w:sz w:val="24"/>
                  <w:szCs w:val="24"/>
                </w:rPr>
              </m:ctrlPr>
            </m:sSubPr>
            <m:e>
              <m:r>
                <w:rPr>
                  <w:rFonts w:ascii="Cambria Math" w:eastAsiaTheme="minorEastAsia" w:hAnsi="Cambria Math" w:cs="Times"/>
                  <w:color w:val="000000"/>
                  <w:sz w:val="24"/>
                  <w:szCs w:val="24"/>
                </w:rPr>
                <m:t>h</m:t>
              </m:r>
            </m:e>
            <m:sub>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T</m:t>
                  </m:r>
                </m:e>
                <m:sub>
                  <m:r>
                    <w:rPr>
                      <w:rFonts w:ascii="Cambria Math" w:eastAsiaTheme="minorEastAsia" w:hAnsi="Cambria Math" w:cs="Times"/>
                      <w:color w:val="000000"/>
                      <w:sz w:val="24"/>
                      <w:szCs w:val="24"/>
                    </w:rPr>
                    <m:t>1</m:t>
                  </m:r>
                </m:sub>
              </m:sSub>
            </m:sub>
          </m:sSub>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s</m:t>
              </m:r>
            </m:e>
          </m:d>
          <m:sSub>
            <m:sSubPr>
              <m:ctrlPr>
                <w:rPr>
                  <w:rFonts w:ascii="Cambria Math" w:eastAsiaTheme="minorEastAsia" w:hAnsi="Cambria Math" w:cs="Times"/>
                  <w:color w:val="000000"/>
                  <w:sz w:val="24"/>
                  <w:szCs w:val="24"/>
                </w:rPr>
              </m:ctrlPr>
            </m:sSubPr>
            <m:e>
              <m:r>
                <m:rPr>
                  <m:sty m:val="p"/>
                </m:rP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d>
            <m:dPr>
              <m:ctrlPr>
                <w:rPr>
                  <w:rFonts w:ascii="Cambria Math" w:eastAsiaTheme="minorEastAsia" w:hAnsi="Cambria Math" w:cs="Times"/>
                  <w:color w:val="000000"/>
                  <w:sz w:val="24"/>
                  <w:szCs w:val="24"/>
                </w:rPr>
              </m:ctrlPr>
            </m:dPr>
            <m:e>
              <m:r>
                <m:rPr>
                  <m:sty m:val="p"/>
                </m:rPr>
                <w:rPr>
                  <w:rFonts w:ascii="Cambria Math" w:eastAsiaTheme="minorEastAsia" w:hAnsi="Cambria Math" w:cs="Times"/>
                  <w:color w:val="000000"/>
                  <w:sz w:val="24"/>
                  <w:szCs w:val="24"/>
                </w:rPr>
                <m:t>s,t</m:t>
              </m:r>
            </m:e>
          </m:d>
        </m:oMath>
      </m:oMathPara>
    </w:p>
    <w:p w14:paraId="1BAA3A33" w14:textId="35986F25" w:rsidR="004E54E1" w:rsidRPr="00916105" w:rsidRDefault="004E54E1" w:rsidP="00C14DFB">
      <w:pPr>
        <w:spacing w:line="480" w:lineRule="auto"/>
        <w:jc w:val="both"/>
        <w:rPr>
          <w:rFonts w:ascii="Times New Roman" w:eastAsiaTheme="minorEastAsia" w:hAnsi="Times New Roman" w:cs="Times New Roman"/>
          <w:color w:val="000000"/>
          <w:sz w:val="24"/>
          <w:szCs w:val="24"/>
        </w:rPr>
      </w:pPr>
    </w:p>
    <w:p w14:paraId="0A6D55D4" w14:textId="235B2CDF" w:rsidR="00B73A23" w:rsidRDefault="00916105"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r w:rsidRPr="00916105">
        <w:rPr>
          <w:rFonts w:ascii="Times" w:hAnsi="Times" w:cs="Times"/>
          <w:color w:val="000000"/>
          <w:sz w:val="24"/>
          <w:szCs w:val="24"/>
        </w:rPr>
        <w:t xml:space="preserve">where </w:t>
      </w:r>
      <m:oMath>
        <m:r>
          <w:rPr>
            <w:rFonts w:ascii="Cambria Math" w:hAnsi="Cambria Math" w:cs="Times"/>
            <w:color w:val="000000"/>
            <w:sz w:val="24"/>
            <w:szCs w:val="24"/>
          </w:rPr>
          <m:t>s</m:t>
        </m:r>
      </m:oMath>
      <w:r w:rsidRPr="00916105">
        <w:rPr>
          <w:rFonts w:ascii="Times" w:hAnsi="Times" w:cs="Times"/>
          <w:color w:val="000000"/>
          <w:sz w:val="24"/>
          <w:szCs w:val="24"/>
        </w:rPr>
        <w:t xml:space="preserve"> is the elapsed time since entering state </w:t>
      </w:r>
      <m:oMath>
        <m:r>
          <w:rPr>
            <w:rFonts w:ascii="Cambria Math" w:hAnsi="Cambria Math" w:cs="Times"/>
            <w:color w:val="000000"/>
            <w:sz w:val="24"/>
            <w:szCs w:val="24"/>
          </w:rPr>
          <m:t>i</m:t>
        </m:r>
      </m:oMath>
      <w:r w:rsidRPr="00916105">
        <w:rPr>
          <w:rFonts w:ascii="Times" w:hAnsi="Times" w:cs="Times"/>
          <w:color w:val="000000"/>
          <w:sz w:val="24"/>
          <w:szCs w:val="24"/>
        </w:rPr>
        <w:t xml:space="preserve"> and</w:t>
      </w:r>
      <w:r w:rsidR="000B0F2E">
        <w:rPr>
          <w:rFonts w:ascii="Times"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h</m:t>
            </m:r>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sub>
        </m:sSub>
        <m:r>
          <w:rPr>
            <w:rFonts w:ascii="Cambria Math" w:hAnsi="Cambria Math" w:cs="Times"/>
            <w:color w:val="000000"/>
            <w:sz w:val="24"/>
            <w:szCs w:val="24"/>
          </w:rPr>
          <m:t>(s)</m:t>
        </m:r>
      </m:oMath>
      <w:r w:rsidRPr="00916105">
        <w:rPr>
          <w:rFonts w:ascii="Times" w:hAnsi="Times" w:cs="Times"/>
          <w:color w:val="000000"/>
          <w:sz w:val="24"/>
          <w:szCs w:val="24"/>
        </w:rPr>
        <w:t xml:space="preserve"> is the hazard function, the probability per unit time of exi</w:t>
      </w:r>
      <w:r w:rsidR="0069202F">
        <w:rPr>
          <w:rFonts w:ascii="Times" w:hAnsi="Times" w:cs="Times"/>
          <w:color w:val="000000"/>
          <w:sz w:val="24"/>
          <w:szCs w:val="24"/>
        </w:rPr>
        <w:t xml:space="preserve">ting the current state at time </w:t>
      </w:r>
      <m:oMath>
        <m:r>
          <w:rPr>
            <w:rFonts w:ascii="Cambria Math" w:hAnsi="Cambria Math" w:cs="Times"/>
            <w:color w:val="000000"/>
            <w:sz w:val="24"/>
            <w:szCs w:val="24"/>
          </w:rPr>
          <m:t>t</m:t>
        </m:r>
      </m:oMath>
      <w:r w:rsidRPr="00916105">
        <w:rPr>
          <w:rFonts w:ascii="Times" w:hAnsi="Times" w:cs="Times"/>
          <w:color w:val="000000"/>
          <w:sz w:val="24"/>
          <w:szCs w:val="24"/>
        </w:rPr>
        <w:t>.</w:t>
      </w:r>
      <w:r w:rsidR="00DF0F02">
        <w:rPr>
          <w:rFonts w:ascii="Times" w:hAnsi="Times" w:cs="Times"/>
          <w:color w:val="000000"/>
          <w:sz w:val="24"/>
          <w:szCs w:val="24"/>
        </w:rPr>
        <w:t xml:space="preserve"> This is characterized by</w:t>
      </w:r>
      <w:r w:rsidRPr="00916105">
        <w:rPr>
          <w:rFonts w:ascii="Times"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h</m:t>
            </m:r>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sub>
        </m:sSub>
        <m:d>
          <m:dPr>
            <m:ctrlPr>
              <w:rPr>
                <w:rFonts w:ascii="Cambria Math" w:hAnsi="Cambria Math" w:cs="Times"/>
                <w:i/>
                <w:color w:val="000000"/>
                <w:sz w:val="24"/>
                <w:szCs w:val="24"/>
              </w:rPr>
            </m:ctrlPr>
          </m:dPr>
          <m:e>
            <m:r>
              <w:rPr>
                <w:rFonts w:ascii="Cambria Math" w:hAnsi="Cambria Math" w:cs="Times"/>
                <w:color w:val="000000"/>
                <w:sz w:val="24"/>
                <w:szCs w:val="24"/>
              </w:rPr>
              <m:t>s</m:t>
            </m:r>
          </m:e>
        </m:d>
        <m:r>
          <w:rPr>
            <w:rFonts w:ascii="Cambria Math" w:hAnsi="Cambria Math" w:cs="Times"/>
            <w:color w:val="000000"/>
            <w:sz w:val="24"/>
            <w:szCs w:val="24"/>
          </w:rPr>
          <m:t>=</m:t>
        </m:r>
        <m:f>
          <m:fPr>
            <m:ctrlPr>
              <w:rPr>
                <w:rFonts w:ascii="Cambria Math" w:hAnsi="Cambria Math" w:cs="Times"/>
                <w:i/>
                <w:color w:val="000000"/>
                <w:sz w:val="24"/>
                <w:szCs w:val="24"/>
              </w:rPr>
            </m:ctrlPr>
          </m:fPr>
          <m:num>
            <m:d>
              <m:dPr>
                <m:ctrlPr>
                  <w:rPr>
                    <w:rFonts w:ascii="Cambria Math" w:hAnsi="Cambria Math" w:cs="Times"/>
                    <w:i/>
                    <w:color w:val="000000"/>
                    <w:sz w:val="24"/>
                    <w:szCs w:val="24"/>
                  </w:rPr>
                </m:ctrlPr>
              </m:dPr>
              <m:e>
                <m:sSub>
                  <m:sSubPr>
                    <m:ctrlPr>
                      <w:rPr>
                        <w:rFonts w:ascii="Cambria Math" w:hAnsi="Cambria Math" w:cs="Times"/>
                        <w:i/>
                        <w:color w:val="000000"/>
                        <w:sz w:val="24"/>
                        <w:szCs w:val="24"/>
                      </w:rPr>
                    </m:ctrlPr>
                  </m:sSubPr>
                  <m:e>
                    <m:r>
                      <w:rPr>
                        <w:rFonts w:ascii="Cambria Math" w:hAnsi="Cambria Math" w:cs="Times"/>
                        <w:color w:val="000000"/>
                        <w:sz w:val="24"/>
                        <w:szCs w:val="24"/>
                      </w:rPr>
                      <m:t>f</m:t>
                    </m:r>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sub>
                </m:sSub>
              </m:e>
            </m:d>
          </m:num>
          <m:den>
            <m:sSub>
              <m:sSubPr>
                <m:ctrlPr>
                  <w:rPr>
                    <w:rFonts w:ascii="Cambria Math" w:hAnsi="Cambria Math" w:cs="Times"/>
                    <w:i/>
                    <w:color w:val="000000"/>
                    <w:sz w:val="24"/>
                    <w:szCs w:val="24"/>
                  </w:rPr>
                </m:ctrlPr>
              </m:sSubPr>
              <m:e>
                <m:acc>
                  <m:accPr>
                    <m:ctrlPr>
                      <w:rPr>
                        <w:rFonts w:ascii="Cambria Math" w:hAnsi="Cambria Math" w:cs="Times"/>
                        <w:i/>
                        <w:color w:val="000000"/>
                        <w:sz w:val="24"/>
                        <w:szCs w:val="24"/>
                      </w:rPr>
                    </m:ctrlPr>
                  </m:accPr>
                  <m:e>
                    <m:r>
                      <w:rPr>
                        <w:rFonts w:ascii="Cambria Math" w:hAnsi="Cambria Math" w:cs="Times"/>
                        <w:color w:val="000000"/>
                        <w:sz w:val="24"/>
                        <w:szCs w:val="24"/>
                      </w:rPr>
                      <m:t>F</m:t>
                    </m:r>
                  </m:e>
                </m:acc>
              </m:e>
              <m:sub>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sub>
            </m:sSub>
          </m:den>
        </m:f>
      </m:oMath>
      <w:r w:rsidR="004A2C97">
        <w:rPr>
          <w:rFonts w:ascii="Times" w:eastAsiaTheme="minorEastAsia" w:hAnsi="Times" w:cs="Times"/>
          <w:color w:val="000000"/>
          <w:sz w:val="24"/>
          <w:szCs w:val="24"/>
        </w:rPr>
        <w:t xml:space="preserve">, </w:t>
      </w:r>
      <w:r w:rsidRPr="00916105">
        <w:rPr>
          <w:rFonts w:ascii="Times" w:hAnsi="Times" w:cs="Times"/>
          <w:color w:val="000000"/>
          <w:sz w:val="24"/>
          <w:szCs w:val="24"/>
        </w:rPr>
        <w:t>the r</w:t>
      </w:r>
      <w:r w:rsidR="004A2C97">
        <w:rPr>
          <w:rFonts w:ascii="Times" w:hAnsi="Times" w:cs="Times"/>
          <w:color w:val="000000"/>
          <w:sz w:val="24"/>
          <w:szCs w:val="24"/>
        </w:rPr>
        <w:t xml:space="preserve">atio of the density function of </w:t>
      </w:r>
      <w:r w:rsidRPr="00916105">
        <w:rPr>
          <w:rFonts w:ascii="Times" w:hAnsi="Times" w:cs="Times"/>
          <w:color w:val="000000"/>
          <w:sz w:val="24"/>
          <w:szCs w:val="24"/>
        </w:rPr>
        <w:t>durations</w:t>
      </w:r>
      <w:r w:rsidR="004A2C97">
        <w:rPr>
          <w:rFonts w:ascii="Times"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T</m:t>
            </m:r>
          </m:e>
          <m:sub>
            <m:r>
              <w:rPr>
                <w:rFonts w:ascii="Cambria Math" w:hAnsi="Cambria Math" w:cs="Times"/>
                <w:color w:val="000000"/>
                <w:sz w:val="24"/>
                <w:szCs w:val="24"/>
              </w:rPr>
              <m:t>i</m:t>
            </m:r>
          </m:sub>
        </m:sSub>
      </m:oMath>
      <w:r w:rsidR="004A2C97">
        <w:rPr>
          <w:rFonts w:ascii="Times" w:eastAsiaTheme="minorEastAsia" w:hAnsi="Times" w:cs="Times"/>
          <w:color w:val="000000"/>
          <w:sz w:val="24"/>
          <w:szCs w:val="24"/>
        </w:rPr>
        <w:t xml:space="preserve"> for state </w:t>
      </w:r>
      <m:oMath>
        <m:r>
          <w:rPr>
            <w:rFonts w:ascii="Cambria Math" w:eastAsiaTheme="minorEastAsia" w:hAnsi="Cambria Math" w:cs="Times"/>
            <w:color w:val="000000"/>
            <w:sz w:val="24"/>
            <w:szCs w:val="24"/>
          </w:rPr>
          <m:t>i</m:t>
        </m:r>
      </m:oMath>
      <w:r w:rsidR="000F094C">
        <w:rPr>
          <w:rFonts w:ascii="Times" w:eastAsiaTheme="minorEastAsia" w:hAnsi="Times" w:cs="Times"/>
          <w:color w:val="000000"/>
          <w:sz w:val="24"/>
          <w:szCs w:val="24"/>
        </w:rPr>
        <w:t xml:space="preserve"> and its complementary cumulative distribution function.</w:t>
      </w:r>
    </w:p>
    <w:p w14:paraId="2FAA06DB" w14:textId="77777777" w:rsidR="00584588" w:rsidRDefault="00584588"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p>
    <w:p w14:paraId="1113D094" w14:textId="19C99EC9" w:rsidR="00584588" w:rsidRDefault="00584588"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r>
        <w:rPr>
          <w:rFonts w:ascii="Times" w:eastAsiaTheme="minorEastAsia" w:hAnsi="Times" w:cs="Times"/>
          <w:color w:val="000000"/>
          <w:sz w:val="24"/>
          <w:szCs w:val="24"/>
        </w:rPr>
        <w:t xml:space="preserve">The value of </w:t>
      </w:r>
      <m:oMath>
        <m:r>
          <w:rPr>
            <w:rFonts w:ascii="Cambria Math" w:eastAsiaTheme="minorEastAsia" w:hAnsi="Cambria Math" w:cs="Times"/>
            <w:color w:val="000000"/>
            <w:sz w:val="24"/>
            <w:szCs w:val="24"/>
          </w:rPr>
          <m:t>S(t)</m:t>
        </m:r>
      </m:oMath>
      <w:r>
        <w:rPr>
          <w:rFonts w:ascii="Times" w:eastAsiaTheme="minorEastAsia" w:hAnsi="Times" w:cs="Times"/>
          <w:color w:val="000000"/>
          <w:sz w:val="24"/>
          <w:szCs w:val="24"/>
        </w:rPr>
        <w:t xml:space="preserve"> is reset to 0 whenever an alternation between states occurs. The initial flux of probability (a source) at </w:t>
      </w:r>
      <m:oMath>
        <m:r>
          <w:rPr>
            <w:rFonts w:ascii="Cambria Math" w:eastAsiaTheme="minorEastAsia" w:hAnsi="Cambria Math" w:cs="Times"/>
            <w:color w:val="000000"/>
            <w:sz w:val="24"/>
            <w:szCs w:val="24"/>
          </w:rPr>
          <m:t>s=0</m:t>
        </m:r>
      </m:oMath>
      <w:r>
        <w:rPr>
          <w:rFonts w:ascii="Times" w:eastAsiaTheme="minorEastAsia" w:hAnsi="Times" w:cs="Times"/>
          <w:color w:val="000000"/>
          <w:sz w:val="24"/>
          <w:szCs w:val="24"/>
        </w:rPr>
        <w:t xml:space="preserve"> is determined by the probability of switches out of the previous state, leading to the following boundary conditions:</w:t>
      </w:r>
    </w:p>
    <w:p w14:paraId="378B3D25" w14:textId="77777777" w:rsidR="00F57034" w:rsidRDefault="00F5703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p>
    <w:p w14:paraId="3A5ECBEA" w14:textId="05FD8D3B" w:rsidR="00764B4C" w:rsidRPr="00F57034" w:rsidRDefault="007D128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m:oMathPara>
        <m:oMath>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0</m:t>
              </m:r>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0,t</m:t>
              </m:r>
            </m:e>
          </m:d>
          <m:r>
            <w:rPr>
              <w:rFonts w:ascii="Cambria Math" w:eastAsiaTheme="minorEastAsia" w:hAnsi="Cambria Math" w:cs="Times"/>
              <w:color w:val="000000"/>
              <w:sz w:val="24"/>
              <w:szCs w:val="24"/>
            </w:rPr>
            <m:t xml:space="preserve">= </m:t>
          </m:r>
          <m:nary>
            <m:naryPr>
              <m:ctrlPr>
                <w:rPr>
                  <w:rFonts w:ascii="Cambria Math" w:eastAsiaTheme="minorEastAsia" w:hAnsi="Cambria Math" w:cs="Times"/>
                  <w:i/>
                  <w:color w:val="000000"/>
                  <w:sz w:val="24"/>
                  <w:szCs w:val="24"/>
                </w:rPr>
              </m:ctrlPr>
            </m:naryPr>
            <m:sub>
              <m:r>
                <w:rPr>
                  <w:rFonts w:ascii="Cambria Math" w:eastAsiaTheme="minorEastAsia" w:hAnsi="Cambria Math" w:cs="Times"/>
                  <w:color w:val="000000"/>
                  <w:sz w:val="24"/>
                  <w:szCs w:val="24"/>
                </w:rPr>
                <m:t>0</m:t>
              </m:r>
            </m:sub>
            <m:sup>
              <m:r>
                <w:rPr>
                  <w:rFonts w:ascii="Cambria Math" w:eastAsiaTheme="minorEastAsia" w:hAnsi="Cambria Math" w:cs="Times" w:hint="eastAsia"/>
                  <w:color w:val="000000"/>
                  <w:sz w:val="24"/>
                  <w:szCs w:val="24"/>
                </w:rPr>
                <m:t>∞</m:t>
              </m:r>
            </m:sup>
            <m:e>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h</m:t>
                  </m:r>
                </m:e>
                <m:sub>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T</m:t>
                      </m:r>
                    </m:e>
                    <m:sub>
                      <m:r>
                        <w:rPr>
                          <w:rFonts w:ascii="Cambria Math" w:eastAsiaTheme="minorEastAsia" w:hAnsi="Cambria Math" w:cs="Times"/>
                          <w:color w:val="000000"/>
                          <w:sz w:val="24"/>
                          <w:szCs w:val="24"/>
                        </w:rPr>
                        <m:t>1</m:t>
                      </m:r>
                    </m:sub>
                  </m:sSub>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s</m:t>
                  </m:r>
                </m:e>
              </m:d>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s,t</m:t>
                  </m:r>
                </m:e>
              </m:d>
              <m:r>
                <w:rPr>
                  <w:rFonts w:ascii="Cambria Math" w:eastAsiaTheme="minorEastAsia" w:hAnsi="Cambria Math" w:cs="Times"/>
                  <w:color w:val="000000"/>
                  <w:sz w:val="24"/>
                  <w:szCs w:val="24"/>
                </w:rPr>
                <m:t>ds</m:t>
              </m:r>
            </m:e>
          </m:nary>
        </m:oMath>
      </m:oMathPara>
    </w:p>
    <w:p w14:paraId="3A2D307B" w14:textId="77777777" w:rsidR="00F57034" w:rsidRPr="00764B4C" w:rsidRDefault="00F5703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p>
    <w:p w14:paraId="461F1989" w14:textId="3832F1A8" w:rsidR="00F57034" w:rsidRPr="00916105" w:rsidRDefault="00F5703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sz w:val="24"/>
          <w:szCs w:val="24"/>
        </w:rPr>
      </w:pPr>
    </w:p>
    <w:p w14:paraId="177E39D8" w14:textId="0178E912" w:rsidR="00F57034" w:rsidRPr="004B0272" w:rsidRDefault="007D128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1</m:t>
              </m:r>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0,t</m:t>
              </m:r>
            </m:e>
          </m:d>
          <m:r>
            <w:rPr>
              <w:rFonts w:ascii="Cambria Math" w:eastAsiaTheme="minorEastAsia" w:hAnsi="Cambria Math" w:cs="Times"/>
              <w:color w:val="000000"/>
              <w:sz w:val="24"/>
              <w:szCs w:val="24"/>
            </w:rPr>
            <m:t xml:space="preserve">= </m:t>
          </m:r>
          <m:nary>
            <m:naryPr>
              <m:ctrlPr>
                <w:rPr>
                  <w:rFonts w:ascii="Cambria Math" w:eastAsiaTheme="minorEastAsia" w:hAnsi="Cambria Math" w:cs="Times"/>
                  <w:i/>
                  <w:color w:val="000000"/>
                  <w:sz w:val="24"/>
                  <w:szCs w:val="24"/>
                </w:rPr>
              </m:ctrlPr>
            </m:naryPr>
            <m:sub>
              <m:r>
                <w:rPr>
                  <w:rFonts w:ascii="Cambria Math" w:eastAsiaTheme="minorEastAsia" w:hAnsi="Cambria Math" w:cs="Times"/>
                  <w:color w:val="000000"/>
                  <w:sz w:val="24"/>
                  <w:szCs w:val="24"/>
                </w:rPr>
                <m:t>0</m:t>
              </m:r>
            </m:sub>
            <m:sup>
              <m:r>
                <w:rPr>
                  <w:rFonts w:ascii="Cambria Math" w:eastAsiaTheme="minorEastAsia" w:hAnsi="Cambria Math" w:cs="Times" w:hint="eastAsia"/>
                  <w:color w:val="000000"/>
                  <w:sz w:val="24"/>
                  <w:szCs w:val="24"/>
                </w:rPr>
                <m:t>∞</m:t>
              </m:r>
            </m:sup>
            <m:e>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h</m:t>
                  </m:r>
                </m:e>
                <m:sub>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T</m:t>
                      </m:r>
                    </m:e>
                    <m:sub>
                      <m:r>
                        <w:rPr>
                          <w:rFonts w:ascii="Cambria Math" w:eastAsiaTheme="minorEastAsia" w:hAnsi="Cambria Math" w:cs="Times"/>
                          <w:color w:val="000000"/>
                          <w:sz w:val="24"/>
                          <w:szCs w:val="24"/>
                        </w:rPr>
                        <m:t>0</m:t>
                      </m:r>
                    </m:sub>
                  </m:sSub>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s</m:t>
                  </m:r>
                </m:e>
              </m:d>
              <m:sSub>
                <m:sSubPr>
                  <m:ctrlPr>
                    <w:rPr>
                      <w:rFonts w:ascii="Cambria Math" w:eastAsiaTheme="minorEastAsia" w:hAnsi="Cambria Math" w:cs="Times"/>
                      <w:i/>
                      <w:color w:val="000000"/>
                      <w:sz w:val="24"/>
                      <w:szCs w:val="24"/>
                    </w:rPr>
                  </m:ctrlPr>
                </m:sSubPr>
                <m:e>
                  <m:r>
                    <w:rPr>
                      <w:rFonts w:ascii="Cambria Math" w:eastAsiaTheme="minorEastAsia" w:hAnsi="Cambria Math" w:cs="Times"/>
                      <w:color w:val="000000"/>
                      <w:sz w:val="24"/>
                      <w:szCs w:val="24"/>
                    </w:rPr>
                    <m:t>f</m:t>
                  </m:r>
                </m:e>
                <m:sub>
                  <m:r>
                    <w:rPr>
                      <w:rFonts w:ascii="Cambria Math" w:eastAsiaTheme="minorEastAsia" w:hAnsi="Cambria Math" w:cs="Times"/>
                      <w:color w:val="000000"/>
                      <w:sz w:val="24"/>
                      <w:szCs w:val="24"/>
                    </w:rPr>
                    <m:t>0</m:t>
                  </m:r>
                </m:sub>
              </m:sSub>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s,t</m:t>
                  </m:r>
                </m:e>
              </m:d>
              <m:r>
                <w:rPr>
                  <w:rFonts w:ascii="Cambria Math" w:eastAsiaTheme="minorEastAsia" w:hAnsi="Cambria Math" w:cs="Times"/>
                  <w:color w:val="000000"/>
                  <w:sz w:val="24"/>
                  <w:szCs w:val="24"/>
                </w:rPr>
                <m:t>ds</m:t>
              </m:r>
            </m:e>
          </m:nary>
        </m:oMath>
      </m:oMathPara>
    </w:p>
    <w:p w14:paraId="2399F9E4" w14:textId="77777777" w:rsidR="004B0272" w:rsidRPr="001B2209" w:rsidRDefault="004B027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color w:val="000000"/>
          <w:sz w:val="24"/>
          <w:szCs w:val="24"/>
        </w:rPr>
      </w:pPr>
    </w:p>
    <w:p w14:paraId="0C45FDFF" w14:textId="327E6618" w:rsidR="004B0272" w:rsidRPr="001B2209" w:rsidRDefault="004B027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sz w:val="24"/>
          <w:szCs w:val="24"/>
        </w:rPr>
      </w:pPr>
      <w:r w:rsidRPr="001B2209">
        <w:rPr>
          <w:rFonts w:ascii="Times" w:hAnsi="Times" w:cs="Times"/>
          <w:color w:val="000000"/>
          <w:sz w:val="24"/>
          <w:szCs w:val="24"/>
        </w:rPr>
        <w:t xml:space="preserve">The probability that </w:t>
      </w:r>
      <m:oMath>
        <m:r>
          <w:rPr>
            <w:rFonts w:ascii="Cambria Math" w:hAnsi="Cambria Math" w:cs="Times"/>
            <w:color w:val="000000"/>
            <w:sz w:val="24"/>
            <w:szCs w:val="24"/>
          </w:rPr>
          <m:t>Z</m:t>
        </m:r>
        <m:d>
          <m:dPr>
            <m:ctrlPr>
              <w:rPr>
                <w:rFonts w:ascii="Cambria Math" w:hAnsi="Cambria Math" w:cs="Times"/>
                <w:i/>
                <w:color w:val="000000"/>
                <w:sz w:val="24"/>
                <w:szCs w:val="24"/>
              </w:rPr>
            </m:ctrlPr>
          </m:dPr>
          <m:e>
            <m:r>
              <w:rPr>
                <w:rFonts w:ascii="Cambria Math" w:hAnsi="Cambria Math" w:cs="Times"/>
                <w:color w:val="000000"/>
                <w:sz w:val="24"/>
                <w:szCs w:val="24"/>
              </w:rPr>
              <m:t>t</m:t>
            </m:r>
          </m:e>
        </m:d>
        <m:r>
          <w:rPr>
            <w:rFonts w:ascii="Cambria Math" w:hAnsi="Cambria Math" w:cs="Times"/>
            <w:color w:val="000000"/>
            <w:sz w:val="24"/>
            <w:szCs w:val="24"/>
          </w:rPr>
          <m:t xml:space="preserve">= 1,  </m:t>
        </m:r>
        <m:sSub>
          <m:sSubPr>
            <m:ctrlPr>
              <w:rPr>
                <w:rFonts w:ascii="Cambria Math" w:hAnsi="Cambria Math" w:cs="Times"/>
                <w:i/>
                <w:color w:val="000000"/>
                <w:sz w:val="24"/>
                <w:szCs w:val="24"/>
              </w:rPr>
            </m:ctrlPr>
          </m:sSubPr>
          <m:e>
            <m:r>
              <w:rPr>
                <w:rFonts w:ascii="Cambria Math" w:hAnsi="Cambria Math" w:cs="Times"/>
                <w:color w:val="000000"/>
                <w:sz w:val="24"/>
                <w:szCs w:val="24"/>
              </w:rPr>
              <m:t>p</m:t>
            </m:r>
          </m:e>
          <m:sub>
            <m:r>
              <w:rPr>
                <w:rFonts w:ascii="Cambria Math" w:hAnsi="Cambria Math" w:cs="Times"/>
                <w:color w:val="000000"/>
                <w:sz w:val="24"/>
                <w:szCs w:val="24"/>
              </w:rPr>
              <m:t>1</m:t>
            </m:r>
          </m:sub>
        </m:sSub>
        <m:d>
          <m:dPr>
            <m:ctrlPr>
              <w:rPr>
                <w:rFonts w:ascii="Cambria Math" w:hAnsi="Cambria Math" w:cs="Times"/>
                <w:i/>
                <w:color w:val="000000"/>
                <w:sz w:val="24"/>
                <w:szCs w:val="24"/>
              </w:rPr>
            </m:ctrlPr>
          </m:dPr>
          <m:e>
            <m:r>
              <w:rPr>
                <w:rFonts w:ascii="Cambria Math" w:hAnsi="Cambria Math" w:cs="Times"/>
                <w:color w:val="000000"/>
                <w:sz w:val="24"/>
                <w:szCs w:val="24"/>
              </w:rPr>
              <m:t>t</m:t>
            </m:r>
          </m:e>
        </m:d>
      </m:oMath>
      <w:r w:rsidRPr="001B2209">
        <w:rPr>
          <w:rFonts w:ascii="Times" w:eastAsiaTheme="minorEastAsia" w:hAnsi="Times" w:cs="Times"/>
          <w:color w:val="000000"/>
          <w:sz w:val="24"/>
          <w:szCs w:val="24"/>
        </w:rPr>
        <w:t xml:space="preserve">, </w:t>
      </w:r>
      <w:r w:rsidRPr="001B2209">
        <w:rPr>
          <w:rFonts w:ascii="Times" w:hAnsi="Times" w:cs="Times"/>
          <w:color w:val="000000"/>
          <w:sz w:val="24"/>
          <w:szCs w:val="24"/>
        </w:rPr>
        <w:t>is the marginal probability mass function evaluated at</w:t>
      </w:r>
      <w:r w:rsidR="00CA5A15" w:rsidRPr="001B2209">
        <w:rPr>
          <w:rFonts w:ascii="Times" w:hAnsi="Times" w:cs="Times"/>
          <w:color w:val="000000"/>
          <w:sz w:val="24"/>
          <w:szCs w:val="24"/>
        </w:rPr>
        <w:t xml:space="preserve"> </w:t>
      </w:r>
      <m:oMath>
        <m:r>
          <w:rPr>
            <w:rFonts w:ascii="Cambria Math" w:hAnsi="Cambria Math" w:cs="Times"/>
            <w:color w:val="000000"/>
            <w:sz w:val="24"/>
            <w:szCs w:val="24"/>
          </w:rPr>
          <m:t>z=1</m:t>
        </m:r>
      </m:oMath>
      <w:r w:rsidR="00CA5A15" w:rsidRPr="001B2209">
        <w:rPr>
          <w:rFonts w:ascii="Times" w:eastAsiaTheme="minorEastAsia" w:hAnsi="Times" w:cs="Times"/>
          <w:color w:val="000000"/>
          <w:sz w:val="24"/>
          <w:szCs w:val="24"/>
        </w:rPr>
        <w:t>.</w:t>
      </w:r>
      <w:r w:rsidRPr="001B2209">
        <w:rPr>
          <w:rFonts w:ascii="Times" w:hAnsi="Times" w:cs="Times"/>
          <w:color w:val="000000"/>
          <w:sz w:val="24"/>
          <w:szCs w:val="24"/>
        </w:rPr>
        <w:t xml:space="preserve"> It </w:t>
      </w:r>
      <w:r w:rsidRPr="001B2209">
        <w:rPr>
          <w:rFonts w:ascii="Times" w:hAnsi="Times" w:cs="Times"/>
          <w:color w:val="000000"/>
          <w:sz w:val="24"/>
          <w:szCs w:val="24"/>
        </w:rPr>
        <w:lastRenderedPageBreak/>
        <w:t xml:space="preserve">is obtained by integrating </w:t>
      </w:r>
      <m:oMath>
        <m:sSub>
          <m:sSubPr>
            <m:ctrlPr>
              <w:rPr>
                <w:rFonts w:ascii="Cambria Math" w:hAnsi="Cambria Math" w:cs="Times"/>
                <w:i/>
                <w:color w:val="000000"/>
                <w:sz w:val="24"/>
                <w:szCs w:val="24"/>
              </w:rPr>
            </m:ctrlPr>
          </m:sSubPr>
          <m:e>
            <m:r>
              <w:rPr>
                <w:rFonts w:ascii="Cambria Math" w:hAnsi="Cambria Math" w:cs="Times"/>
                <w:color w:val="000000"/>
                <w:sz w:val="24"/>
                <w:szCs w:val="24"/>
              </w:rPr>
              <m:t>f</m:t>
            </m:r>
          </m:e>
          <m:sub>
            <m:r>
              <w:rPr>
                <w:rFonts w:ascii="Cambria Math" w:hAnsi="Cambria Math" w:cs="Times"/>
                <w:color w:val="000000"/>
                <w:sz w:val="24"/>
                <w:szCs w:val="24"/>
              </w:rPr>
              <m:t>1</m:t>
            </m:r>
          </m:sub>
        </m:sSub>
        <m:d>
          <m:dPr>
            <m:ctrlPr>
              <w:rPr>
                <w:rFonts w:ascii="Cambria Math" w:hAnsi="Cambria Math" w:cs="Times"/>
                <w:i/>
                <w:color w:val="000000"/>
                <w:sz w:val="24"/>
                <w:szCs w:val="24"/>
              </w:rPr>
            </m:ctrlPr>
          </m:dPr>
          <m:e>
            <m:r>
              <w:rPr>
                <w:rFonts w:ascii="Cambria Math" w:hAnsi="Cambria Math" w:cs="Times"/>
                <w:color w:val="000000"/>
                <w:sz w:val="24"/>
                <w:szCs w:val="24"/>
              </w:rPr>
              <m:t>s,t</m:t>
            </m:r>
          </m:e>
        </m:d>
      </m:oMath>
      <w:r w:rsidR="00825595" w:rsidRPr="001B2209">
        <w:rPr>
          <w:rFonts w:ascii="Times" w:eastAsiaTheme="minorEastAsia" w:hAnsi="Times" w:cs="Times"/>
          <w:color w:val="000000"/>
          <w:sz w:val="24"/>
          <w:szCs w:val="24"/>
        </w:rPr>
        <w:t xml:space="preserve"> </w:t>
      </w:r>
      <w:r w:rsidRPr="001B2209">
        <w:rPr>
          <w:rFonts w:ascii="Times" w:hAnsi="Times" w:cs="Times"/>
          <w:color w:val="000000"/>
          <w:sz w:val="24"/>
          <w:szCs w:val="24"/>
        </w:rPr>
        <w:t xml:space="preserve">over all s; and similarly for </w:t>
      </w:r>
      <m:oMath>
        <m:r>
          <w:rPr>
            <w:rFonts w:ascii="Cambria Math" w:hAnsi="Cambria Math" w:cs="Times"/>
            <w:color w:val="000000"/>
            <w:sz w:val="24"/>
            <w:szCs w:val="24"/>
          </w:rPr>
          <m:t>Z</m:t>
        </m:r>
        <m:d>
          <m:dPr>
            <m:ctrlPr>
              <w:rPr>
                <w:rFonts w:ascii="Cambria Math" w:hAnsi="Cambria Math" w:cs="Times"/>
                <w:i/>
                <w:color w:val="000000"/>
                <w:sz w:val="24"/>
                <w:szCs w:val="24"/>
              </w:rPr>
            </m:ctrlPr>
          </m:dPr>
          <m:e>
            <m:r>
              <w:rPr>
                <w:rFonts w:ascii="Cambria Math" w:hAnsi="Cambria Math" w:cs="Times"/>
                <w:color w:val="000000"/>
                <w:sz w:val="24"/>
                <w:szCs w:val="24"/>
              </w:rPr>
              <m:t>t</m:t>
            </m:r>
          </m:e>
        </m:d>
        <m:r>
          <w:rPr>
            <w:rFonts w:ascii="Cambria Math" w:hAnsi="Cambria Math" w:cs="Times"/>
            <w:color w:val="000000"/>
            <w:sz w:val="24"/>
            <w:szCs w:val="24"/>
          </w:rPr>
          <m:t>=0</m:t>
        </m:r>
      </m:oMath>
      <w:r w:rsidR="00825595" w:rsidRPr="001B2209">
        <w:rPr>
          <w:rFonts w:ascii="Times" w:eastAsiaTheme="minorEastAsia" w:hAnsi="Times" w:cs="Times"/>
          <w:color w:val="000000"/>
          <w:sz w:val="24"/>
          <w:szCs w:val="24"/>
        </w:rPr>
        <w:t xml:space="preserve">. </w:t>
      </w:r>
      <w:r w:rsidRPr="001B2209">
        <w:rPr>
          <w:rFonts w:ascii="Times" w:hAnsi="Times" w:cs="Times"/>
          <w:color w:val="000000"/>
          <w:sz w:val="24"/>
          <w:szCs w:val="24"/>
        </w:rPr>
        <w:t>We used the following initial conditions, corre</w:t>
      </w:r>
      <w:r w:rsidR="00825595" w:rsidRPr="001B2209">
        <w:rPr>
          <w:rFonts w:ascii="Times" w:hAnsi="Times" w:cs="Times"/>
          <w:color w:val="000000"/>
          <w:sz w:val="24"/>
          <w:szCs w:val="24"/>
        </w:rPr>
        <w:t>s</w:t>
      </w:r>
      <w:r w:rsidRPr="001B2209">
        <w:rPr>
          <w:rFonts w:ascii="Times" w:hAnsi="Times" w:cs="Times"/>
          <w:color w:val="000000"/>
          <w:sz w:val="24"/>
          <w:szCs w:val="24"/>
        </w:rPr>
        <w:t>ponding to</w:t>
      </w:r>
      <w:r w:rsidR="005039FB" w:rsidRPr="001B2209">
        <w:rPr>
          <w:rFonts w:ascii="Times" w:hAnsi="Times" w:cs="Times"/>
          <w:color w:val="000000"/>
          <w:sz w:val="24"/>
          <w:szCs w:val="24"/>
        </w:rPr>
        <w:t xml:space="preserve"> </w:t>
      </w:r>
      <m:oMath>
        <m:func>
          <m:funcPr>
            <m:ctrlPr>
              <w:rPr>
                <w:rFonts w:ascii="Cambria Math" w:hAnsi="Cambria Math" w:cs="Times"/>
                <w:color w:val="000000"/>
                <w:sz w:val="24"/>
                <w:szCs w:val="24"/>
              </w:rPr>
            </m:ctrlPr>
          </m:funcPr>
          <m:fName>
            <m:r>
              <m:rPr>
                <m:sty m:val="p"/>
              </m:rPr>
              <w:rPr>
                <w:rFonts w:ascii="Cambria Math" w:hAnsi="Cambria Math" w:cs="Times"/>
                <w:color w:val="000000"/>
                <w:sz w:val="24"/>
                <w:szCs w:val="24"/>
              </w:rPr>
              <m:t>Pr</m:t>
            </m:r>
          </m:fName>
          <m:e>
            <m:d>
              <m:dPr>
                <m:begChr m:val="{"/>
                <m:endChr m:val="}"/>
                <m:ctrlPr>
                  <w:rPr>
                    <w:rFonts w:ascii="Cambria Math" w:hAnsi="Cambria Math" w:cs="Times"/>
                    <w:i/>
                    <w:color w:val="000000"/>
                    <w:sz w:val="24"/>
                    <w:szCs w:val="24"/>
                  </w:rPr>
                </m:ctrlPr>
              </m:dPr>
              <m:e>
                <m:r>
                  <w:rPr>
                    <w:rFonts w:ascii="Cambria Math" w:hAnsi="Cambria Math" w:cs="Times"/>
                    <w:color w:val="000000"/>
                    <w:sz w:val="24"/>
                    <w:szCs w:val="24"/>
                  </w:rPr>
                  <m:t>Z</m:t>
                </m:r>
                <m:d>
                  <m:dPr>
                    <m:ctrlPr>
                      <w:rPr>
                        <w:rFonts w:ascii="Cambria Math" w:hAnsi="Cambria Math" w:cs="Times"/>
                        <w:i/>
                        <w:color w:val="000000"/>
                        <w:sz w:val="24"/>
                        <w:szCs w:val="24"/>
                      </w:rPr>
                    </m:ctrlPr>
                  </m:dPr>
                  <m:e>
                    <m:r>
                      <w:rPr>
                        <w:rFonts w:ascii="Cambria Math" w:hAnsi="Cambria Math" w:cs="Times"/>
                        <w:color w:val="000000"/>
                        <w:sz w:val="24"/>
                        <w:szCs w:val="24"/>
                      </w:rPr>
                      <m:t>t=0</m:t>
                    </m:r>
                  </m:e>
                </m:d>
                <m:r>
                  <w:rPr>
                    <w:rFonts w:ascii="Cambria Math" w:hAnsi="Cambria Math" w:cs="Times"/>
                    <w:color w:val="000000"/>
                    <w:sz w:val="24"/>
                    <w:szCs w:val="24"/>
                  </w:rPr>
                  <m:t>=1</m:t>
                </m:r>
              </m:e>
            </m:d>
          </m:e>
        </m:func>
        <m:r>
          <w:rPr>
            <w:rFonts w:ascii="Cambria Math" w:eastAsiaTheme="minorEastAsia" w:hAnsi="Cambria Math" w:cs="Times"/>
            <w:color w:val="000000"/>
            <w:sz w:val="24"/>
            <w:szCs w:val="24"/>
          </w:rPr>
          <m:t>=1</m:t>
        </m:r>
      </m:oMath>
      <w:r w:rsidR="009A740C" w:rsidRPr="001B2209">
        <w:rPr>
          <w:rFonts w:ascii="Times" w:eastAsiaTheme="minorEastAsia" w:hAnsi="Times" w:cs="Times"/>
          <w:color w:val="000000"/>
          <w:sz w:val="24"/>
          <w:szCs w:val="24"/>
        </w:rPr>
        <w:t xml:space="preserve">, and </w:t>
      </w:r>
      <m:oMath>
        <m:func>
          <m:funcPr>
            <m:ctrlPr>
              <w:rPr>
                <w:rFonts w:ascii="Cambria Math" w:eastAsiaTheme="minorEastAsia" w:hAnsi="Cambria Math" w:cs="Times"/>
                <w:i/>
                <w:color w:val="000000"/>
                <w:sz w:val="24"/>
                <w:szCs w:val="24"/>
              </w:rPr>
            </m:ctrlPr>
          </m:funcPr>
          <m:fName>
            <m:r>
              <m:rPr>
                <m:sty m:val="p"/>
              </m:rPr>
              <w:rPr>
                <w:rFonts w:ascii="Cambria Math" w:eastAsiaTheme="minorEastAsia" w:hAnsi="Cambria Math" w:cs="Times"/>
                <w:color w:val="000000"/>
                <w:sz w:val="24"/>
                <w:szCs w:val="24"/>
              </w:rPr>
              <m:t>Pr</m:t>
            </m:r>
          </m:fName>
          <m:e>
            <m:d>
              <m:dPr>
                <m:begChr m:val="{"/>
                <m:endChr m:val="}"/>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Z</m:t>
                </m:r>
                <m:d>
                  <m:dPr>
                    <m:ctrlPr>
                      <w:rPr>
                        <w:rFonts w:ascii="Cambria Math" w:eastAsiaTheme="minorEastAsia" w:hAnsi="Cambria Math" w:cs="Times"/>
                        <w:i/>
                        <w:color w:val="000000"/>
                        <w:sz w:val="24"/>
                        <w:szCs w:val="24"/>
                      </w:rPr>
                    </m:ctrlPr>
                  </m:dPr>
                  <m:e>
                    <m:r>
                      <w:rPr>
                        <w:rFonts w:ascii="Cambria Math" w:eastAsiaTheme="minorEastAsia" w:hAnsi="Cambria Math" w:cs="Times"/>
                        <w:color w:val="000000"/>
                        <w:sz w:val="24"/>
                        <w:szCs w:val="24"/>
                      </w:rPr>
                      <m:t>t=0</m:t>
                    </m:r>
                  </m:e>
                </m:d>
                <m:r>
                  <w:rPr>
                    <w:rFonts w:ascii="Cambria Math" w:eastAsiaTheme="minorEastAsia" w:hAnsi="Cambria Math" w:cs="Times"/>
                    <w:color w:val="000000"/>
                    <w:sz w:val="24"/>
                    <w:szCs w:val="24"/>
                  </w:rPr>
                  <m:t>= 0</m:t>
                </m:r>
              </m:e>
            </m:d>
          </m:e>
        </m:func>
        <m:r>
          <w:rPr>
            <w:rFonts w:ascii="Cambria Math" w:eastAsiaTheme="minorEastAsia" w:hAnsi="Cambria Math" w:cs="Times"/>
            <w:color w:val="000000"/>
            <w:sz w:val="24"/>
            <w:szCs w:val="24"/>
          </w:rPr>
          <m:t>= 0</m:t>
        </m:r>
      </m:oMath>
      <w:r w:rsidR="009A740C" w:rsidRPr="001B2209">
        <w:rPr>
          <w:rFonts w:ascii="Times" w:eastAsiaTheme="minorEastAsia" w:hAnsi="Times" w:cs="Times"/>
          <w:color w:val="000000"/>
          <w:sz w:val="24"/>
          <w:szCs w:val="24"/>
        </w:rPr>
        <w:t xml:space="preserve">. </w:t>
      </w:r>
      <w:r w:rsidR="00870BA0" w:rsidRPr="001B2209">
        <w:rPr>
          <w:rFonts w:ascii="Times" w:eastAsiaTheme="minorEastAsia" w:hAnsi="Times" w:cs="Times"/>
          <w:color w:val="000000"/>
          <w:sz w:val="24"/>
          <w:szCs w:val="24"/>
        </w:rPr>
        <w:t>In some experimental contexts, it has been observed that the first percept duration f</w:t>
      </w:r>
      <w:r w:rsidR="00DD4BA3" w:rsidRPr="001B2209">
        <w:rPr>
          <w:rFonts w:ascii="Times" w:eastAsiaTheme="minorEastAsia" w:hAnsi="Times" w:cs="Times"/>
          <w:color w:val="000000"/>
          <w:sz w:val="24"/>
          <w:szCs w:val="24"/>
        </w:rPr>
        <w:t>or an ambiguous stimulus is</w:t>
      </w:r>
      <w:r w:rsidR="00870BA0" w:rsidRPr="001B2209">
        <w:rPr>
          <w:rFonts w:ascii="Times" w:eastAsiaTheme="minorEastAsia" w:hAnsi="Times" w:cs="Times"/>
          <w:color w:val="000000"/>
          <w:sz w:val="24"/>
          <w:szCs w:val="24"/>
        </w:rPr>
        <w:t xml:space="preserve"> longer than </w:t>
      </w:r>
      <w:r w:rsidR="00DD4BA3" w:rsidRPr="001B2209">
        <w:rPr>
          <w:rFonts w:ascii="Times" w:eastAsiaTheme="minorEastAsia" w:hAnsi="Times" w:cs="Times"/>
          <w:color w:val="000000"/>
          <w:sz w:val="24"/>
          <w:szCs w:val="24"/>
        </w:rPr>
        <w:t>subsequent durations</w:t>
      </w:r>
      <w:r w:rsidR="000106C6" w:rsidRPr="001B2209">
        <w:rPr>
          <w:rFonts w:ascii="Times" w:eastAsiaTheme="minorEastAsia" w:hAnsi="Times" w:cs="Times"/>
          <w:color w:val="000000"/>
          <w:sz w:val="24"/>
          <w:szCs w:val="24"/>
        </w:rPr>
        <w:t xml:space="preserve"> (see Discussion)</w:t>
      </w:r>
      <w:r w:rsidR="00DD4BA3" w:rsidRPr="001B2209">
        <w:rPr>
          <w:rFonts w:ascii="Times" w:eastAsiaTheme="minorEastAsia" w:hAnsi="Times" w:cs="Times"/>
          <w:color w:val="000000"/>
          <w:sz w:val="24"/>
          <w:szCs w:val="24"/>
        </w:rPr>
        <w:t xml:space="preserve">. </w:t>
      </w:r>
      <w:r w:rsidR="009A740C" w:rsidRPr="001B2209">
        <w:rPr>
          <w:rFonts w:ascii="Times" w:hAnsi="Times" w:cs="Times"/>
          <w:color w:val="000000"/>
          <w:sz w:val="24"/>
          <w:szCs w:val="24"/>
        </w:rPr>
        <w:t>In order to accommodate for th</w:t>
      </w:r>
      <w:r w:rsidR="00DD4BA3" w:rsidRPr="001B2209">
        <w:rPr>
          <w:rFonts w:ascii="Times" w:hAnsi="Times" w:cs="Times"/>
          <w:color w:val="000000"/>
          <w:sz w:val="24"/>
          <w:szCs w:val="24"/>
        </w:rPr>
        <w:t>is possibility</w:t>
      </w:r>
      <w:r w:rsidRPr="001B2209">
        <w:rPr>
          <w:rFonts w:ascii="Times" w:hAnsi="Times" w:cs="Times"/>
          <w:color w:val="000000"/>
          <w:sz w:val="24"/>
          <w:szCs w:val="24"/>
        </w:rPr>
        <w:t>, we first solve for the case of beginning in state 1:</w:t>
      </w:r>
    </w:p>
    <w:p w14:paraId="529F55D9" w14:textId="4E0BDD3B" w:rsidR="000F094C" w:rsidRDefault="000F094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hAnsi="Times New Roman" w:cs="Times New Roman"/>
          <w:sz w:val="24"/>
          <w:szCs w:val="24"/>
        </w:rPr>
      </w:pPr>
    </w:p>
    <w:p w14:paraId="180593D6" w14:textId="2CF0FDC2" w:rsidR="00A93A9B" w:rsidRPr="00A93A9B" w:rsidRDefault="007D128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s,t=0</m:t>
              </m:r>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s,t=0</m:t>
              </m:r>
            </m:e>
          </m:d>
          <m:r>
            <w:rPr>
              <w:rFonts w:ascii="Cambria Math" w:hAnsi="Cambria Math" w:cs="Times New Roman"/>
              <w:sz w:val="24"/>
              <w:szCs w:val="24"/>
            </w:rPr>
            <m:t>= 0</m:t>
          </m:r>
        </m:oMath>
      </m:oMathPara>
    </w:p>
    <w:p w14:paraId="5B328597" w14:textId="77777777" w:rsidR="00A93A9B" w:rsidRDefault="00A93A9B"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09EB19BD" w14:textId="240D23EF" w:rsidR="00A93A9B" w:rsidRDefault="00A93A9B"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sake of simplifying notation, we define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Pr</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1</m:t>
                </m:r>
              </m:e>
              <m:e>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m:t>
                    </m:r>
                  </m:e>
                </m:d>
                <m:r>
                  <w:rPr>
                    <w:rFonts w:ascii="Cambria Math" w:eastAsiaTheme="minorEastAsia" w:hAnsi="Cambria Math" w:cs="Times New Roman"/>
                    <w:sz w:val="24"/>
                    <w:szCs w:val="24"/>
                  </w:rPr>
                  <m:t>= 1</m:t>
                </m:r>
              </m:e>
            </m:d>
          </m:e>
        </m:func>
      </m:oMath>
      <w:r>
        <w:rPr>
          <w:rFonts w:ascii="Times New Roman" w:eastAsiaTheme="minorEastAsia" w:hAnsi="Times New Roman" w:cs="Times New Roman"/>
          <w:sz w:val="24"/>
          <w:szCs w:val="24"/>
        </w:rPr>
        <w:t>.</w:t>
      </w:r>
    </w:p>
    <w:p w14:paraId="78A6FFF4" w14:textId="77777777" w:rsidR="00C47539" w:rsidRDefault="00C4753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00FDCF7A" w14:textId="6D8123F0" w:rsidR="00A93A9B" w:rsidRDefault="00A93A9B"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these conditions yields the following solution:</w:t>
      </w:r>
    </w:p>
    <w:p w14:paraId="4F8CF433" w14:textId="77777777" w:rsidR="00A93A9B" w:rsidRDefault="00A93A9B"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5909660B" w14:textId="15FFC127" w:rsidR="00A93A9B" w:rsidRPr="00332579" w:rsidRDefault="007D128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 π</m:t>
              </m:r>
            </m:den>
          </m:f>
          <m:nary>
            <m:naryP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r>
                <w:rPr>
                  <w:rFonts w:ascii="Cambria Math" w:hAnsi="Cambria Math" w:cs="Times New Roman"/>
                  <w:sz w:val="24"/>
                  <w:szCs w:val="24"/>
                </w:rPr>
                <m:t>dω</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iω</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F</m:t>
                              </m:r>
                            </m:e>
                          </m:acc>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f>
                    <m:fPr>
                      <m:ctrlPr>
                        <w:rPr>
                          <w:rFonts w:ascii="Cambria Math" w:hAnsi="Cambria Math" w:cs="Times New Roman"/>
                          <w:i/>
                          <w:sz w:val="24"/>
                          <w:szCs w:val="24"/>
                        </w:rPr>
                      </m:ctrlPr>
                    </m:fPr>
                    <m:num>
                      <m:r>
                        <w:rPr>
                          <w:rFonts w:ascii="Cambria Math" w:hAnsi="Cambria Math" w:cs="Times New Roman"/>
                          <w:sz w:val="24"/>
                          <w:szCs w:val="24"/>
                        </w:rPr>
                        <m:t>iω</m:t>
                      </m:r>
                    </m:num>
                    <m:den>
                      <m:r>
                        <w:rPr>
                          <w:rFonts w:ascii="Cambria Math" w:hAnsi="Cambria Math" w:cs="Times New Roman"/>
                          <w:sz w:val="24"/>
                          <w:szCs w:val="24"/>
                        </w:rPr>
                        <m:t>1-</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den>
                  </m:f>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iωt</m:t>
                  </m:r>
                </m:sup>
              </m:sSup>
            </m:e>
          </m:nary>
        </m:oMath>
      </m:oMathPara>
    </w:p>
    <w:p w14:paraId="43F96514" w14:textId="4CF0B7C9" w:rsidR="00332579" w:rsidRDefault="0033257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ctrlPr>
              <w:rPr>
                <w:rFonts w:ascii="Cambria Math" w:hAnsi="Cambria Math" w:cs="Times New Roman"/>
                <w:i/>
                <w:sz w:val="24"/>
                <w:szCs w:val="24"/>
              </w:rPr>
            </m:ctrlPr>
          </m:e>
        </m:acc>
        <m:r>
          <w:rPr>
            <w:rFonts w:ascii="Cambria Math" w:hAnsi="Cambria Math" w:cs="Times New Roman"/>
            <w:sz w:val="24"/>
            <w:szCs w:val="24"/>
          </w:rPr>
          <m:t>(x)</m:t>
        </m:r>
      </m:oMath>
      <w:r>
        <w:rPr>
          <w:rFonts w:ascii="Times New Roman" w:eastAsiaTheme="minorEastAsia" w:hAnsi="Times New Roman" w:cs="Times New Roman"/>
          <w:sz w:val="24"/>
          <w:szCs w:val="24"/>
        </w:rPr>
        <w:t xml:space="preserve"> is the Fourier transform of </w:t>
      </w:r>
      <m:oMath>
        <m:r>
          <w:rPr>
            <w:rFonts w:ascii="Cambria Math" w:eastAsiaTheme="minorEastAsia" w:hAnsi="Cambria Math" w:cs="Times New Roman"/>
            <w:sz w:val="24"/>
            <w:szCs w:val="24"/>
          </w:rPr>
          <m:t>f(x)</m:t>
        </m:r>
      </m:oMath>
      <w:r>
        <w:rPr>
          <w:rFonts w:ascii="Times New Roman" w:eastAsiaTheme="minorEastAsia" w:hAnsi="Times New Roman" w:cs="Times New Roman"/>
          <w:sz w:val="24"/>
          <w:szCs w:val="24"/>
        </w:rPr>
        <w:t>.</w:t>
      </w:r>
    </w:p>
    <w:p w14:paraId="3A4039A8" w14:textId="77777777" w:rsidR="00332579" w:rsidRDefault="0033257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555C7D51" w14:textId="26A797D9" w:rsidR="00332579" w:rsidRDefault="00C4753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To find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the probability that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1</m:t>
        </m:r>
      </m:oMath>
      <w:r>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m:t>
            </m:r>
          </m:e>
        </m:d>
        <m:r>
          <w:rPr>
            <w:rFonts w:ascii="Cambria Math" w:eastAsiaTheme="minorEastAsia" w:hAnsi="Cambria Math" w:cs="Times New Roman"/>
            <w:sz w:val="24"/>
            <w:szCs w:val="24"/>
          </w:rPr>
          <m:t>= 0</m:t>
        </m:r>
      </m:oMath>
      <w:r>
        <w:rPr>
          <w:rFonts w:ascii="Times New Roman" w:eastAsiaTheme="minorEastAsia" w:hAnsi="Times New Roman" w:cs="Times New Roman"/>
          <w:sz w:val="24"/>
          <w:szCs w:val="24"/>
        </w:rPr>
        <w:t>,</w:t>
      </w:r>
      <w:r w:rsidR="00F871BD">
        <w:rPr>
          <w:rFonts w:ascii="Times New Roman" w:eastAsiaTheme="minorEastAsia" w:hAnsi="Times New Roman" w:cs="Times New Roman"/>
          <w:sz w:val="24"/>
          <w:szCs w:val="24"/>
        </w:rPr>
        <w:t xml:space="preserve"> we time shift the above expression by the durations of the initial state,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0</m:t>
            </m:r>
          </m:sup>
        </m:sSubSup>
      </m:oMath>
      <w:r w:rsidR="00F871BD">
        <w:rPr>
          <w:rFonts w:ascii="Times New Roman" w:eastAsiaTheme="minorEastAsia" w:hAnsi="Times New Roman" w:cs="Times New Roman"/>
          <w:sz w:val="24"/>
          <w:szCs w:val="24"/>
        </w:rPr>
        <w:t xml:space="preserve">, whose density function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0</m:t>
                </m:r>
              </m:sup>
            </m:sSubSup>
          </m:sub>
        </m:sSub>
      </m:oMath>
      <w:r w:rsidR="0037211F">
        <w:rPr>
          <w:rFonts w:ascii="Times New Roman" w:eastAsiaTheme="minorEastAsia" w:hAnsi="Times New Roman" w:cs="Times New Roman"/>
          <w:sz w:val="24"/>
          <w:szCs w:val="24"/>
        </w:rPr>
        <w:t xml:space="preserve">(t). This amounts to a convolution of the density for initial durations (and first switch times) with the previous solution: </w:t>
      </w:r>
    </w:p>
    <w:p w14:paraId="6A2EFB69" w14:textId="77777777" w:rsidR="009F1BAF" w:rsidRDefault="009F1BAF"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6D19C5CC" w14:textId="0DB79445" w:rsidR="009F1BAF" w:rsidRPr="0077273C" w:rsidRDefault="007D128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hAnsi="Cambria Math" w:cs="Times New Roman"/>
                      <w:i/>
                      <w:sz w:val="24"/>
                      <w:szCs w:val="24"/>
                    </w:rPr>
                  </m:ctrlPr>
                </m:sSubPr>
                <m:e>
                  <m:r>
                    <w:rPr>
                      <w:rFonts w:ascii="Cambria Math" w:hAnsi="Cambria Math" w:cs="Times New Roman"/>
                      <w:sz w:val="24"/>
                      <w:szCs w:val="24"/>
                    </w:rPr>
                    <m:t>f</m:t>
                  </m:r>
                </m:e>
                <m:sub>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0</m:t>
                      </m:r>
                    </m:sub>
                    <m:sup>
                      <m:r>
                        <w:rPr>
                          <w:rFonts w:ascii="Cambria Math" w:hAnsi="Cambria Math" w:cs="Times New Roman"/>
                          <w:sz w:val="24"/>
                          <w:szCs w:val="24"/>
                        </w:rPr>
                        <m:t>0</m:t>
                      </m:r>
                    </m:sup>
                  </m:sSubSup>
                </m:sub>
              </m:sSub>
              <m:d>
                <m:dPr>
                  <m:ctrlPr>
                    <w:rPr>
                      <w:rFonts w:ascii="Cambria Math" w:hAnsi="Cambria Math" w:cs="Times New Roman"/>
                      <w:i/>
                      <w:sz w:val="24"/>
                      <w:szCs w:val="24"/>
                    </w:rPr>
                  </m:ctrlPr>
                </m:dPr>
                <m:e>
                  <m:r>
                    <w:rPr>
                      <w:rFonts w:ascii="Cambria Math" w:hAnsi="Cambria Math" w:cs="Times New Roman"/>
                      <w:sz w:val="24"/>
                      <w:szCs w:val="24"/>
                    </w:rPr>
                    <m:t>s</m:t>
                  </m:r>
                </m:e>
              </m:d>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t-s</m:t>
                      </m:r>
                    </m:e>
                  </m:d>
                </m:e>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e>
              </m:d>
              <m:r>
                <w:rPr>
                  <w:rFonts w:ascii="Cambria Math" w:hAnsi="Cambria Math" w:cs="Times New Roman"/>
                  <w:sz w:val="24"/>
                  <w:szCs w:val="24"/>
                </w:rPr>
                <m:t>ds</m:t>
              </m:r>
            </m:e>
          </m:nary>
        </m:oMath>
      </m:oMathPara>
    </w:p>
    <w:p w14:paraId="2010E460" w14:textId="77777777" w:rsidR="0077273C" w:rsidRDefault="0077273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09EEF422" w14:textId="24DDA859" w:rsidR="0077273C" w:rsidRDefault="0077273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the solution can be given in the Fourier domain as:</w:t>
      </w:r>
    </w:p>
    <w:p w14:paraId="0E5D1AE6" w14:textId="77777777" w:rsidR="0077273C" w:rsidRDefault="0077273C"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6378F517" w14:textId="27308FDD" w:rsidR="0077273C" w:rsidRPr="00544D54" w:rsidRDefault="007D128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0</m:t>
                  </m:r>
                </m:sub>
                <m:sup>
                  <m:r>
                    <w:rPr>
                      <w:rFonts w:ascii="Cambria Math" w:hAnsi="Cambria Math" w:cs="Times New Roman"/>
                      <w:sz w:val="24"/>
                      <w:szCs w:val="24"/>
                    </w:rPr>
                    <m:t>0</m:t>
                  </m:r>
                </m:sup>
              </m:sSubSup>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1|1</m:t>
              </m:r>
            </m:sub>
          </m:sSub>
          <m:d>
            <m:dPr>
              <m:ctrlPr>
                <w:rPr>
                  <w:rFonts w:ascii="Cambria Math" w:hAnsi="Cambria Math" w:cs="Times New Roman"/>
                  <w:i/>
                  <w:sz w:val="24"/>
                  <w:szCs w:val="24"/>
                </w:rPr>
              </m:ctrlPr>
            </m:dPr>
            <m:e>
              <m:r>
                <w:rPr>
                  <w:rFonts w:ascii="Cambria Math" w:hAnsi="Cambria Math" w:cs="Times New Roman"/>
                  <w:sz w:val="24"/>
                  <w:szCs w:val="24"/>
                </w:rPr>
                <m:t>ω</m:t>
              </m:r>
            </m:e>
          </m:d>
        </m:oMath>
      </m:oMathPara>
    </w:p>
    <w:p w14:paraId="0D6AE515" w14:textId="77777777" w:rsidR="00544D54" w:rsidRDefault="00544D5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2EA4F935" w14:textId="26EAB1A6" w:rsidR="00544D54" w:rsidRDefault="00544D54"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simplifying assumption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0</m:t>
                </m:r>
              </m:sup>
            </m:sSubSup>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C762F9">
        <w:rPr>
          <w:rFonts w:ascii="Times New Roman" w:eastAsiaTheme="minorEastAsia" w:hAnsi="Times New Roman" w:cs="Times New Roman"/>
          <w:sz w:val="24"/>
          <w:szCs w:val="24"/>
        </w:rPr>
        <w:t xml:space="preserve">, that is, that the initial percept duration is from the same density function as all other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oMath>
      <w:r w:rsidR="00E62C1F">
        <w:rPr>
          <w:rFonts w:ascii="Times New Roman" w:eastAsiaTheme="minorEastAsia" w:hAnsi="Times New Roman" w:cs="Times New Roman"/>
          <w:sz w:val="24"/>
          <w:szCs w:val="24"/>
        </w:rPr>
        <w:t>, we find:</w:t>
      </w:r>
    </w:p>
    <w:p w14:paraId="6AB7C418" w14:textId="77777777" w:rsidR="00E62C1F" w:rsidRDefault="00E62C1F"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p>
    <w:p w14:paraId="0825F0C2" w14:textId="7B8AC018" w:rsidR="00E62C1F" w:rsidRPr="009157B1" w:rsidRDefault="007D1289"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w:rPr>
                  <w:rFonts w:ascii="Cambria Math" w:hAnsi="Cambria Math" w:cs="Times New Roman"/>
                  <w:sz w:val="24"/>
                  <w:szCs w:val="24"/>
                </w:rPr>
                <m:t>1|0</m:t>
              </m:r>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F</m:t>
                      </m:r>
                    </m:e>
                  </m:acc>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2</m:t>
                      </m:r>
                    </m:sup>
                  </m:sSubSup>
                  <m:d>
                    <m:dPr>
                      <m:ctrlPr>
                        <w:rPr>
                          <w:rFonts w:ascii="Cambria Math" w:hAnsi="Cambria Math" w:cs="Times New Roman"/>
                          <w:i/>
                          <w:sz w:val="24"/>
                          <w:szCs w:val="24"/>
                        </w:rPr>
                      </m:ctrlPr>
                    </m:dPr>
                    <m:e>
                      <m:r>
                        <w:rPr>
                          <w:rFonts w:ascii="Cambria Math" w:hAnsi="Cambria Math" w:cs="Times New Roman"/>
                          <w:sz w:val="24"/>
                          <w:szCs w:val="24"/>
                        </w:rPr>
                        <m:t>ω</m:t>
                      </m:r>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num>
                <m:den>
                  <m:r>
                    <w:rPr>
                      <w:rFonts w:ascii="Cambria Math" w:hAnsi="Cambria Math" w:cs="Times New Roman"/>
                      <w:sz w:val="24"/>
                      <w:szCs w:val="24"/>
                    </w:rPr>
                    <m:t>1-</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sub>
                  </m:sSub>
                  <m:d>
                    <m:dPr>
                      <m:ctrlPr>
                        <w:rPr>
                          <w:rFonts w:ascii="Cambria Math" w:hAnsi="Cambria Math" w:cs="Times New Roman"/>
                          <w:i/>
                          <w:sz w:val="24"/>
                          <w:szCs w:val="24"/>
                        </w:rPr>
                      </m:ctrlPr>
                    </m:dPr>
                    <m:e>
                      <m:r>
                        <w:rPr>
                          <w:rFonts w:ascii="Cambria Math" w:hAnsi="Cambria Math" w:cs="Times New Roman"/>
                          <w:sz w:val="24"/>
                          <w:szCs w:val="24"/>
                        </w:rPr>
                        <m:t>ω</m:t>
                      </m:r>
                    </m:e>
                  </m:d>
                </m:den>
              </m:f>
            </m:e>
          </m:d>
        </m:oMath>
      </m:oMathPara>
    </w:p>
    <w:p w14:paraId="2E319A9A" w14:textId="783B60B6" w:rsidR="009157B1" w:rsidRPr="001B2209" w:rsidRDefault="009157B1"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ω=0</m:t>
        </m:r>
      </m:oMath>
      <w:r>
        <w:rPr>
          <w:rFonts w:ascii="Times New Roman" w:eastAsiaTheme="minorEastAsia"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(ω)=μ(</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)/(μ(</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)+μ(</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From here, the function in the time domain is obtained by taking the inverse Fourie</w:t>
      </w:r>
      <w:r w:rsidRPr="001B2209">
        <w:rPr>
          <w:rFonts w:ascii="Times New Roman" w:eastAsiaTheme="minorEastAsia" w:hAnsi="Times New Roman" w:cs="Times New Roman"/>
          <w:sz w:val="24"/>
          <w:szCs w:val="24"/>
        </w:rPr>
        <w:t xml:space="preserve">r transform and finding the integral from 0 to </w:t>
      </w:r>
      <m:oMath>
        <m:r>
          <w:rPr>
            <w:rFonts w:ascii="Cambria Math" w:eastAsiaTheme="minorEastAsia" w:hAnsi="Cambria Math" w:cs="Times New Roman"/>
            <w:sz w:val="24"/>
            <w:szCs w:val="24"/>
          </w:rPr>
          <m:t>t</m:t>
        </m:r>
      </m:oMath>
      <w:r w:rsidRPr="001B2209">
        <w:rPr>
          <w:rFonts w:ascii="Times New Roman" w:eastAsiaTheme="minorEastAsia" w:hAnsi="Times New Roman" w:cs="Times New Roman"/>
          <w:sz w:val="24"/>
          <w:szCs w:val="24"/>
        </w:rPr>
        <w:t>.</w:t>
      </w:r>
    </w:p>
    <w:p w14:paraId="269C6CD1" w14:textId="77777777" w:rsidR="009C3DC6" w:rsidRPr="009C3DC6" w:rsidRDefault="009C3DC6" w:rsidP="00C14DFB">
      <w:pPr>
        <w:pStyle w:val="ListParagraph"/>
        <w:spacing w:line="480" w:lineRule="auto"/>
        <w:ind w:left="0"/>
      </w:pPr>
    </w:p>
    <w:p w14:paraId="508A8551" w14:textId="77B7D21A" w:rsidR="00117666" w:rsidRPr="001B2209" w:rsidRDefault="00DE37EA" w:rsidP="00C14DFB">
      <w:pPr>
        <w:pStyle w:val="Heading2"/>
        <w:numPr>
          <w:ilvl w:val="1"/>
          <w:numId w:val="1"/>
        </w:numPr>
        <w:spacing w:line="480" w:lineRule="auto"/>
      </w:pPr>
      <w:r w:rsidRPr="001B2209">
        <w:t>Competition model simulations</w:t>
      </w:r>
    </w:p>
    <w:p w14:paraId="72191593" w14:textId="49605E24" w:rsidR="00C25501" w:rsidRPr="001B2209" w:rsidRDefault="00C25501" w:rsidP="00C14DF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0"/>
        <w:rPr>
          <w:rFonts w:ascii="Times" w:hAnsi="Times" w:cs="Times"/>
          <w:color w:val="000000"/>
        </w:rPr>
      </w:pPr>
      <w:r w:rsidRPr="001B2209">
        <w:rPr>
          <w:rFonts w:ascii="Times" w:hAnsi="Times" w:cs="Times"/>
          <w:color w:val="000000"/>
        </w:rPr>
        <w:t xml:space="preserve">We wanted to use the competition model as a test-bed for the theory of the alternating renewal process for </w:t>
      </w:r>
      <w:r w:rsidR="00B11624">
        <w:rPr>
          <w:rFonts w:ascii="Times" w:hAnsi="Times" w:cs="Times"/>
          <w:color w:val="000000"/>
        </w:rPr>
        <w:t>different</w:t>
      </w:r>
      <w:r w:rsidRPr="001B2209">
        <w:rPr>
          <w:rFonts w:ascii="Times" w:hAnsi="Times" w:cs="Times"/>
          <w:color w:val="000000"/>
        </w:rPr>
        <w:t xml:space="preserve"> dynamical regimes of perceptual alternation</w:t>
      </w:r>
      <w:r w:rsidR="002856B9">
        <w:rPr>
          <w:rFonts w:ascii="Times" w:hAnsi="Times" w:cs="Times"/>
          <w:color w:val="000000"/>
        </w:rPr>
        <w:t xml:space="preserve">- in particular, for noise-driven switches, for which </w:t>
      </w:r>
      <w:r w:rsidR="004B021D">
        <w:rPr>
          <w:rFonts w:ascii="Times" w:hAnsi="Times" w:cs="Times"/>
          <w:color w:val="000000"/>
        </w:rPr>
        <w:t>correlation between successive dominance durations</w:t>
      </w:r>
      <w:r w:rsidR="002856B9">
        <w:rPr>
          <w:rFonts w:ascii="Times" w:hAnsi="Times" w:cs="Times"/>
          <w:color w:val="000000"/>
        </w:rPr>
        <w:t xml:space="preserve"> is low, and for adaptation-driven switching, for which </w:t>
      </w:r>
      <w:r w:rsidR="004B021D">
        <w:rPr>
          <w:rFonts w:ascii="Times" w:hAnsi="Times" w:cs="Times"/>
          <w:color w:val="000000"/>
        </w:rPr>
        <w:t>correlation</w:t>
      </w:r>
      <w:r w:rsidR="002856B9">
        <w:rPr>
          <w:rFonts w:ascii="Times" w:hAnsi="Times" w:cs="Times"/>
          <w:color w:val="000000"/>
        </w:rPr>
        <w:t xml:space="preserve"> is high</w:t>
      </w:r>
      <w:r w:rsidRPr="001B2209">
        <w:rPr>
          <w:rFonts w:ascii="Times" w:hAnsi="Times" w:cs="Times"/>
          <w:color w:val="000000"/>
        </w:rPr>
        <w:t xml:space="preserve">. </w:t>
      </w:r>
      <w:r w:rsidR="00521F17">
        <w:rPr>
          <w:rFonts w:ascii="Times" w:hAnsi="Times" w:cs="Times"/>
          <w:color w:val="000000"/>
        </w:rPr>
        <w:t xml:space="preserve">We chose to modify existing observer models for perceptual bistability to produce </w:t>
      </w:r>
      <w:r w:rsidR="00087C7C">
        <w:rPr>
          <w:rFonts w:ascii="Times" w:hAnsi="Times" w:cs="Times"/>
          <w:color w:val="000000"/>
        </w:rPr>
        <w:t xml:space="preserve">buildup functions </w:t>
      </w:r>
      <w:r w:rsidR="00D6795A">
        <w:rPr>
          <w:rFonts w:ascii="Times" w:hAnsi="Times" w:cs="Times"/>
          <w:color w:val="000000"/>
        </w:rPr>
        <w:t>to see if we could relate these to the underlying dominance durations using renewal theory</w:t>
      </w:r>
      <w:r w:rsidR="00087C7C">
        <w:rPr>
          <w:rFonts w:ascii="Times" w:hAnsi="Times" w:cs="Times"/>
          <w:color w:val="000000"/>
        </w:rPr>
        <w:t>.</w:t>
      </w:r>
      <w:r w:rsidRPr="001B2209">
        <w:rPr>
          <w:rFonts w:ascii="Times" w:hAnsi="Times" w:cs="Times"/>
          <w:color w:val="000000"/>
        </w:rPr>
        <w:t xml:space="preserve"> Previous investigations </w:t>
      </w:r>
      <w:r w:rsidR="00D64A8D">
        <w:rPr>
          <w:rFonts w:ascii="Times" w:hAnsi="Times" w:cs="Times"/>
          <w:color w:val="000000"/>
        </w:rPr>
        <w:fldChar w:fldCharType="begin" w:fldLock="1"/>
      </w:r>
      <w:r w:rsidR="006B6070">
        <w:rPr>
          <w:rFonts w:ascii="Times" w:hAnsi="Times" w:cs="Times"/>
          <w:color w:val="000000"/>
        </w:rPr>
        <w:instrText>ADDIN CSL_CITATION { "citationItems" : [ { "id" : "ITEM-1", "itemData" : { "DOI" : "10.1016/S0006-3495(72)86068-5", "ISSN" : "0006-3495", "PMID" : "4332108", "abstract" : "Coupled nonlinear differential equations are derived for the dynamics of spatially localized populations containing both excitatory and inhibitory model neurons. Phase plane methods and numerical solutions are then used to investigate population responses to various types of stimuli. The results obtained show simple and multiple hysteresis phenomena and limit cycle activity. The latter is particularly interesting since the frequency of the limit cycle oscillation is found to be a monotonic function of stimulus intensity. Finally, it is proved that the existence of limit cycle dynamics in response to one class of stimuli implies the existence of multiple stable states and hysteresis in response to a different class of stimuli. The relation between these findings and a number of experiments is discussed.", "author" : [ { "dropping-particle" : "", "family" : "Wilson", "given" : "Hugh R", "non-dropping-particle" : "", "parse-names" : false, "suffix" : "" }, { "dropping-particle" : "", "family" : "Cowan", "given" : "J D", "non-dropping-particle" : "", "parse-names" : false, "suffix" : "" } ], "container-title" : "Biophysical journal", "id" : "ITEM-1", "issue" : "1", "issued" : { "date-parts" : [ [ "1972", "1" ] ] }, "page" : "1-24", "title" : "Excitatory and inhibitory interactions in localized populations of model neurons.", "type" : "article-journal", "volume" : "12" }, "uris" : [ "http://www.mendeley.com/documents/?uuid=c92694ec-9b6e-435b-bc14-1cb603db279a" ] }, { "id" : "ITEM-2", "itemData" : { "DOI" : "10.1073/pnas.2333622100", "ISSN" : "0027-8424", "PMID" : "14612564", "abstract" : "Cortical-form vision comprises multiple, hierarchically arranged areas with feedforward and feedback interconnections. This complex architecture poses difficulties for attempts to link perceptual phenomena to activity at a particular level of the system. This difficulty has been especially salient in studies of binocular rivalry alternations, where there is seemingly conflicting evidence for a locus in primary visual cortex or alternatively in higher cortical areas devoted to object perception. Here, I use a competitive neural model to demonstrate that the data require at least two hierarchic rivalry stages for their explanation. This model demonstrates that competitive inhibition in the first rivalry stage can be eliminated by using suitable stimulus dynamics, thereby revealing properties of a later stage, a result obtained with both spike-rate and conductance-based model neurons. This result provides a synthesis of competing rivalry theories and suggests that neural competition may be a general characteristic throughout the form-vision hierarchy.", "author" : [ { "dropping-particle" : "", "family" : "Wilson", "given" : "Hugh R", "non-dropping-particle" : "", "parse-names" : false, "suffix" : "" } ], "container-title" : "Proceedings of the National Academy of Sciences of the United States of America", "id" : "ITEM-2", "issue" : "24", "issued" : { "date-parts" : [ [ "2003", "11", "25" ] ] }, "page" : "14499-503", "title" : "Computational evidence for a rivalry hierarchy in vision.", "type" : "article-journal", "volume" : "100" }, "uris" : [ "http://www.mendeley.com/documents/?uuid=fab5a60e-a123-481c-9a32-c5ad4d9fcd54" ] }, { "id" : "ITEM-3", "itemData" : { "DOI" : "10.1007/s10827-010-0227-6", "ISSN" : "1573-6873", "PMID" : "20182782", "abstract" : "Binocular rivalry occurs when two very different images are presented to the two eyes, but a subject perceives only one image at a given time. A number of computational models for binocular rivalry have been proposed; most can be categorised as either \"rate\" models, containing a small number of variables, or as more biophysically-realistic \"spiking neuron\" models. However, a principled derivation of a reduced model from a spiking model is lacking. We present two such derivations, one heuristic and a second using recently-developed data-mining techniques to extract a small number of \"macroscopic\" variables from the results of a spiking neuron model simulation. We also consider bifurcations that can occur as parameters are varied, and the role of noise in such systems. Our methods are applicable to a number of other models of interest.", "author" : [ { "dropping-particle" : "", "family" : "Laing", "given" : "Carlo R", "non-dropping-particle" : "", "parse-names" : false, "suffix" : "" }, { "dropping-particle" : "", "family" : "Frewen", "given" : "Thomas", "non-dropping-particle" : "", "parse-names" : false, "suffix" : "" }, { "dropping-particle" : "", "family" : "Kevrekidis", "given" : "Ioannis G", "non-dropping-particle" : "", "parse-names" : false, "suffix" : "" } ], "container-title" : "Journal of computational neuroscience", "id" : "ITEM-3", "issue" : "3", "issued" : { "date-parts" : [ [ "2010", "6" ] ] }, "page" : "459-76", "title" : "Reduced models for binocular rivalry.", "type" : "article-journal", "volume" : "28" }, "uris" : [ "http://www.mendeley.com/documents/?uuid=935aed0e-f70e-4c7c-95f8-f8178ee20d8b" ] }, { "id" : "ITEM-4",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"ITEM-4", "issue" : "1", "issued" : { "date-parts" : [ [ "2009", "8" ] ] }, "page" : "37-54", "title" : "Balance between noise and adaptation in competition models of perceptual bistability.", "type" : "article-journal", "volume" : "27" }, "uris" : [ "http://www.mendeley.com/documents/?uuid=b117c4fe-0add-4816-869a-c1e46ff7aba3" ] }, { "id" : "ITEM-5", "itemData" : { "DOI" : "10.3389/fncom.2013.00017", "ISSN" : "1662-5188", "PMID" : "23518509", "abstract" : "We report that multi-stable perception operates in a consistent, dynamical regime, balancing the conflicting goals of stability and sensitivity. When a multi-stable visual display is viewed continuously, its phenomenal appearance reverses spontaneously at irregular intervals. We characterized the perceptual dynamics of individual observers in terms of four statistical measures: the distribution of dominance times (mean and variance) and the novel, subtle dependence on prior history (correlation and time-constant). The dynamics of multi-stable perception is known to reflect several stabilizing and destabilizing factors. Phenomenologically, its main aspects are captured by a simplistic computational model with competition, adaptation, and noise. We identified small parameter volumes (~3% of the possible volume) in which the model reproduced both dominance distribution and history-dependence of each observer. For 21 of 24 data sets, the identified volumes clustered tightly (~15% of the possible volume), revealing a consistent \"operating regime\" of multi-stable perception. The \"operating regime\" turned out to be marginally stable or, equivalently, near the brink of an oscillatory instability. The chance probability of the observed clustering was &lt;0.02. To understand the functional significance of this empirical \"operating regime,\" we compared it to the theoretical \"sweet spot\" of the model. We computed this \"sweet spot\" as the intersection of the parameter volumes in which the model produced stable perceptual outcomes and in which it was sensitive to input modulations. Remarkably, the empirical \"operating regime\" proved to be largely coextensive with the theoretical \"sweet spot.\" This demonstrated that perceptual dynamics was not merely consistent but also functionally optimized (in that it balances stability with sensitivity). Our results imply that multi-stable perception is not a laboratory curiosity, but reflects a functional optimization of perceptual dynamics for visual inference.", "author" : [ { "dropping-particle" : "", "family" : "Pastukhov", "given" : "Alexander", "non-dropping-particle" : "", "parse-names" : false, "suffix" : "" }, { "dropping-particle" : "", "family" : "Garc\u00eda-Rodr\u00edguez", "given" : "Pedro E", "non-dropping-particle" : "", "parse-names" : false, "suffix" : "" }, { "dropping-particle" : "", "family" : "Haenicke", "given" : "Joachim", "non-dropping-particle" : "", "parse-names" : false, "suffix" : "" }, { "dropping-particle" : "", "family" : "Guillamon", "given" : "Antoni", "non-dropping-particle" : "", "parse-names" : false, "suffix" : "" }, { "dropping-particle" : "", "family" : "Deco", "given" : "Gustavo", "non-dropping-particle" : "", "parse-names" : false, "suffix" : "" }, { "dropping-particle" : "", "family" : "Braun", "given" : "Jochen", "non-dropping-particle" : "", "parse-names" : false, "suffix" : "" } ], "container-title" : "Frontiers in computational neuroscience", "id" : "ITEM-5", "issue" : "March", "issued" : { "date-parts" : [ [ "2013", "1" ] ] }, "page" : "17", "title" : "Multi-stable perception balances stability and sensitivity.", "type" : "article-journal", "volume" : "7" }, "uris" : [ "http://www.mendeley.com/documents/?uuid=d0d0799a-dd3e-406d-8524-35cb0cd150bc" ] } ], "mendeley" : { "manualFormatting" : "(Laing et al., 2010; Pastukhov et al., 2013; Shpiro et al., 2009; Wilson and Cowan, 1972; Wilson, 2003)", "previouslyFormattedCitation" : "(Laing, Frewen, &amp; Kevrekidis, 2010; Pastukhov et al., 2013; Shpiro et al., 2009; Wilson &amp; Cowan, 1972; Wilson, 2003)" }, "properties" : { "noteIndex" : 0 }, "schema" : "https://github.com/citation-style-language/schema/raw/master/csl-citation.json" }</w:instrText>
      </w:r>
      <w:r w:rsidR="00D64A8D">
        <w:rPr>
          <w:rFonts w:ascii="Times" w:hAnsi="Times" w:cs="Times"/>
          <w:color w:val="000000"/>
        </w:rPr>
        <w:fldChar w:fldCharType="separate"/>
      </w:r>
      <w:r w:rsidR="00877F15" w:rsidRPr="00877F15">
        <w:rPr>
          <w:rFonts w:ascii="Times" w:hAnsi="Times" w:cs="Times"/>
          <w:noProof/>
          <w:color w:val="000000"/>
        </w:rPr>
        <w:t>(Laing</w:t>
      </w:r>
      <w:r w:rsidR="00877F15">
        <w:rPr>
          <w:rFonts w:ascii="Times" w:hAnsi="Times" w:cs="Times"/>
          <w:noProof/>
          <w:color w:val="000000"/>
        </w:rPr>
        <w:t xml:space="preserve"> et al.</w:t>
      </w:r>
      <w:r w:rsidR="00877F15" w:rsidRPr="00877F15">
        <w:rPr>
          <w:rFonts w:ascii="Times" w:hAnsi="Times" w:cs="Times"/>
          <w:noProof/>
          <w:color w:val="000000"/>
        </w:rPr>
        <w:t>, 2010; Pastukhov et al., 201</w:t>
      </w:r>
      <w:r w:rsidR="00877F15">
        <w:rPr>
          <w:rFonts w:ascii="Times" w:hAnsi="Times" w:cs="Times"/>
          <w:noProof/>
          <w:color w:val="000000"/>
        </w:rPr>
        <w:t>3; Shpiro et al., 2009; Wilson and</w:t>
      </w:r>
      <w:r w:rsidR="00877F15" w:rsidRPr="00877F15">
        <w:rPr>
          <w:rFonts w:ascii="Times" w:hAnsi="Times" w:cs="Times"/>
          <w:noProof/>
          <w:color w:val="000000"/>
        </w:rPr>
        <w:t xml:space="preserve"> Cowan, 1972; Wilson, 2003)</w:t>
      </w:r>
      <w:r w:rsidR="00D64A8D">
        <w:rPr>
          <w:rFonts w:ascii="Times" w:hAnsi="Times" w:cs="Times"/>
          <w:color w:val="000000"/>
        </w:rPr>
        <w:fldChar w:fldCharType="end"/>
      </w:r>
      <w:r w:rsidRPr="001B2209">
        <w:rPr>
          <w:rFonts w:ascii="Times" w:hAnsi="Times" w:cs="Times"/>
          <w:color w:val="000000"/>
        </w:rPr>
        <w:t xml:space="preserve"> have used population firing rate models with competition architecture to model perceptual bistability. In these pseudoneuronal mutual inhibition models, there are separate populations whose firing rates represent the perceptual strength of each interpretation of the stimulus. They make inhibitory connections onto one another, so the population with the highest firing rate typically dominates the other</w:t>
      </w:r>
      <w:r w:rsidR="003800DB">
        <w:rPr>
          <w:rFonts w:ascii="Times" w:hAnsi="Times" w:cs="Times"/>
          <w:color w:val="000000"/>
        </w:rPr>
        <w:t xml:space="preserve"> (Figure 5a)</w:t>
      </w:r>
      <w:r w:rsidRPr="001B2209">
        <w:rPr>
          <w:rFonts w:ascii="Times" w:hAnsi="Times" w:cs="Times"/>
          <w:color w:val="000000"/>
        </w:rPr>
        <w:t xml:space="preserve">. </w:t>
      </w:r>
      <w:r w:rsidRPr="001B2209">
        <w:rPr>
          <w:rFonts w:ascii="Times" w:hAnsi="Times" w:cs="Times"/>
          <w:color w:val="000000"/>
        </w:rPr>
        <w:lastRenderedPageBreak/>
        <w:t xml:space="preserve">These models were originally developed to describe binocular rivalry, but have also been used to account for the psychophysical results of experiments with ambiguous grouping– namely, moving plaids with coherent/transparent motion </w:t>
      </w:r>
      <w:r w:rsidR="00BE186C">
        <w:rPr>
          <w:rFonts w:ascii="Times" w:hAnsi="Times" w:cs="Times"/>
          <w:color w:val="000000"/>
        </w:rPr>
        <w:fldChar w:fldCharType="begin" w:fldLock="1"/>
      </w:r>
      <w:r w:rsidR="006B6070">
        <w:rPr>
          <w:rFonts w:ascii="Times" w:hAnsi="Times" w:cs="Times"/>
          <w:color w:val="000000"/>
        </w:rPr>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"uris" : [ "http://www.mendeley.com/documents/?uuid=b117c4fe-0add-4816-869a-c1e46ff7aba3" ] }, { "id" : "ITEM-2", "itemData" : { "DOI" : "10.3389/fncom.2013.00017", "ISSN" : "1662-5188", "PMID" : "23518509", "abstract" : "We report that multi-stable perception operates in a consistent, dynamical regime, balancing the conflicting goals of stability and sensitivity. When a multi-stable visual display is viewed continuously, its phenomenal appearance reverses spontaneously at irregular intervals. We characterized the perceptual dynamics of individual observers in terms of four statistical measures: the distribution of dominance times (mean and variance) and the novel, subtle dependence on prior history (correlation and time-constant). The dynamics of multi-stable perception is known to reflect several stabilizing and destabilizing factors. Phenomenologically, its main aspects are captured by a simplistic computational model with competition, adaptation, and noise. We identified small parameter volumes (~3% of the possible volume) in which the model reproduced both dominance distribution and history-dependence of each observer. For 21 of 24 data sets, the identified volumes clustered tightly (~15% of the possible volume), revealing a consistent \"operating regime\" of multi-stable perception. The \"operating regime\" turned out to be marginally stable or, equivalently, near the brink of an oscillatory instability. The chance probability of the observed clustering was &lt;0.02. To understand the functional significance of this empirical \"operating regime,\" we compared it to the theoretical \"sweet spot\" of the model. We computed this \"sweet spot\" as the intersection of the parameter volumes in which the model produced stable perceptual outcomes and in which it was sensitive to input modulations. Remarkably, the empirical \"operating regime\" proved to be largely coextensive with the theoretical \"sweet spot.\" This demonstrated that perceptual dynamics was not merely consistent but also functionally optimized (in that it balances stability with sensitivity). Our results imply that multi-stable perception is not a laboratory curiosity, but reflects a functional optimization of perceptual dynamics for visual inference.", "author" : [ { "dropping-particle" : "", "family" : "Pastukhov", "given" : "Alexander", "non-dropping-particle" : "", "parse-names" : false, "suffix" : "" }, { "dropping-particle" : "", "family" : "Garc\u00eda-Rodr\u00edguez", "given" : "Pedro E", "non-dropping-particle" : "", "parse-names" : false, "suffix" : "" }, { "dropping-particle" : "", "family" : "Haenicke", "given" : "Joachim", "non-dropping-particle" : "", "parse-names" : false, "suffix" : "" }, { "dropping-particle" : "", "family" : "Guillamon", "given" : "Antoni", "non-dropping-particle" : "", "parse-names" : false, "suffix" : "" }, { "dropping-particle" : "", "family" : "Deco", "given" : "Gustavo", "non-dropping-particle" : "", "parse-names" : false, "suffix" : "" }, { "dropping-particle" : "", "family" : "Braun", "given" : "Jochen", "non-dropping-particle" : "", "parse-names" : false, "suffix" : "" } ], "container-title" : "Frontiers in computational neuroscience", "id" : "ITEM-2", "issue" : "March", "issued" : { "date-parts" : [ [ "2013", "1" ] ] }, "page" : "17", "title" : "Multi-stable perception balances stability and sensitivity.", "type" : "article-journal", "volume" : "7" }, "uris" : [ "http://www.mendeley.com/documents/?uuid=d0d0799a-dd3e-406d-8524-35cb0cd150bc" ] } ], "mendeley" : { "previouslyFormattedCitation" : "(Pastukhov et al., 2013; Shpiro et al., 2009)" }, "properties" : { "noteIndex" : 0 }, "schema" : "https://github.com/citation-style-language/schema/raw/master/csl-citation.json" }</w:instrText>
      </w:r>
      <w:r w:rsidR="00BE186C">
        <w:rPr>
          <w:rFonts w:ascii="Times" w:hAnsi="Times" w:cs="Times"/>
          <w:color w:val="000000"/>
        </w:rPr>
        <w:fldChar w:fldCharType="separate"/>
      </w:r>
      <w:r w:rsidR="00BE186C" w:rsidRPr="00BE186C">
        <w:rPr>
          <w:rFonts w:ascii="Times" w:hAnsi="Times" w:cs="Times"/>
          <w:noProof/>
          <w:color w:val="000000"/>
        </w:rPr>
        <w:t>(Pastukhov et al., 2013; Shpiro et al., 2009)</w:t>
      </w:r>
      <w:r w:rsidR="00BE186C">
        <w:rPr>
          <w:rFonts w:ascii="Times" w:hAnsi="Times" w:cs="Times"/>
          <w:color w:val="000000"/>
        </w:rPr>
        <w:fldChar w:fldCharType="end"/>
      </w:r>
      <w:r w:rsidRPr="001B2209">
        <w:rPr>
          <w:rFonts w:ascii="Times" w:hAnsi="Times" w:cs="Times"/>
          <w:color w:val="000000"/>
        </w:rPr>
        <w:t xml:space="preserve"> and triplets with streaming integration/segregation </w:t>
      </w:r>
      <w:r w:rsidR="00BE186C">
        <w:rPr>
          <w:rFonts w:ascii="Times" w:hAnsi="Times" w:cs="Times"/>
          <w:color w:val="000000"/>
        </w:rPr>
        <w:fldChar w:fldCharType="begin" w:fldLock="1"/>
      </w:r>
      <w:r w:rsidR="006B6070">
        <w:rPr>
          <w:rFonts w:ascii="Times" w:hAnsi="Times" w:cs="Times"/>
          <w:color w:val="000000"/>
        </w:rPr>
        <w:instrText>ADDIN CSL_CITATION { "citationItems" : [ { "id" : "ITEM-1", "itemData" : { "DOI" : "10.1371/journal.pcbi.1002925", "ISSN" : "1553-7358", "PMID" : "23516340", "abstract" : "Many sound sources can only be recognised from the pattern of sounds they emit, and not from the individual sound events that make up their emission sequences. Auditory scene analysis addresses the difficult task of interpreting the sound world in terms of an unknown number of discrete sound sources (causes) with possibly overlapping signals, and therefore of associating each event with the appropriate source. There are potentially many different ways in which incoming events can be assigned to different causes, which means that the auditory system has to choose between them. This problem has been studied for many years using the auditory streaming paradigm, and recently it has become apparent that instead of making one fixed perceptual decision, given sufficient time, auditory perception switches back and forth between the alternatives-a phenomenon known as perceptual bi- or multi-stability. We propose a new model of auditory scene analysis at the core of which is a process that seeks to discover predictable patterns in the ongoing sound sequence. Representations of predictable fragments are created on the fly, and are maintained, strengthened or weakened on the basis of their predictive success, and conflict with other representations. Auditory perceptual organisation emerges spontaneously from the nature of the competition between these representations. We present detailed comparisons between the model simulations and data from an auditory streaming experiment, and show that the model accounts for many important findings, including: the emergence of, and switching between, alternative organisations; the influence of stimulus parameters on perceptual dominance, switching rate and perceptual phase durations; and the build-up of auditory streaming. The principal contribution of the model is to show that a two-stage process of pattern discovery and competition between incompatible patterns can account for both the contents (perceptual organisations) and the dynamics of human perception in auditory streaming.", "author" : [ { "dropping-particle" : "", "family" : "Mill", "given" : "Robert W", "non-dropping-particle" : "", "parse-names" : false, "suffix" : "" }, { "dropping-particle" : "", "family" : "B\u0151hm", "given" : "Tam\u00e1s M", "non-dropping-particle" : "", "parse-names" : false, "suffix" : "" }, { "dropping-particle" : "", "family" : "Bendixen", "given" : "Alexandra", "non-dropping-particle" : "", "parse-names" : false, "suffix" : "" }, { "dropping-particle" : "", "family" : "Winkler", "given" : "Istv\u00e1n", "non-dropping-particle" : "", "parse-names" : false, "suffix" : "" }, { "dropping-particle" : "", "family" : "Denham", "given" : "Susan L", "non-dropping-particle" : "", "parse-names" : false, "suffix" : "" } ], "container-title" : "PLoS computational biology", "id" : "ITEM-1", "issue" : "3", "issued" : { "date-parts" : [ [ "2013", "1" ] ] }, "page" : "e1002925", "title" : "Modelling the emergence and dynamics of perceptual organisation in auditory streaming.", "type" : "article-journal", "volume" : "9" }, "uris" : [ "http://www.mendeley.com/documents/?uuid=b041ee47-7c87-40e1-a4e0-5b827f3b68b5" ] } ], "mendeley" : { "manualFormatting" : "(Mill et al., 2013)", "previouslyFormattedCitation" : "(Mill, B\u0151hm, Bendixen, Winkler, &amp; Denham, 2013)" }, "properties" : { "noteIndex" : 0 }, "schema" : "https://github.com/citation-style-language/schema/raw/master/csl-citation.json" }</w:instrText>
      </w:r>
      <w:r w:rsidR="00BE186C">
        <w:rPr>
          <w:rFonts w:ascii="Times" w:hAnsi="Times" w:cs="Times"/>
          <w:color w:val="000000"/>
        </w:rPr>
        <w:fldChar w:fldCharType="separate"/>
      </w:r>
      <w:r w:rsidR="00BE186C" w:rsidRPr="00BE186C">
        <w:rPr>
          <w:rFonts w:ascii="Times" w:hAnsi="Times" w:cs="Times"/>
          <w:noProof/>
          <w:color w:val="000000"/>
        </w:rPr>
        <w:t>(Mill</w:t>
      </w:r>
      <w:r w:rsidR="00BE186C">
        <w:rPr>
          <w:rFonts w:ascii="Times" w:hAnsi="Times" w:cs="Times"/>
          <w:noProof/>
          <w:color w:val="000000"/>
        </w:rPr>
        <w:t xml:space="preserve"> et al.</w:t>
      </w:r>
      <w:r w:rsidR="00BE186C" w:rsidRPr="00BE186C">
        <w:rPr>
          <w:rFonts w:ascii="Times" w:hAnsi="Times" w:cs="Times"/>
          <w:noProof/>
          <w:color w:val="000000"/>
        </w:rPr>
        <w:t>, 2013)</w:t>
      </w:r>
      <w:r w:rsidR="00BE186C">
        <w:rPr>
          <w:rFonts w:ascii="Times" w:hAnsi="Times" w:cs="Times"/>
          <w:color w:val="000000"/>
        </w:rPr>
        <w:fldChar w:fldCharType="end"/>
      </w:r>
      <w:r w:rsidR="00AF21BA">
        <w:rPr>
          <w:rFonts w:ascii="Times" w:hAnsi="Times" w:cs="Times"/>
          <w:color w:val="000000"/>
        </w:rPr>
        <w:t>.</w:t>
      </w:r>
    </w:p>
    <w:p w14:paraId="417E95B8" w14:textId="77777777" w:rsidR="00C25501" w:rsidRPr="001B2209" w:rsidRDefault="00C25501" w:rsidP="00C14DFB">
      <w:pPr>
        <w:pStyle w:val="ListParagraph"/>
        <w:spacing w:line="480" w:lineRule="auto"/>
        <w:ind w:left="0"/>
        <w:rPr>
          <w:rFonts w:ascii="Times" w:hAnsi="Times" w:cs="Times"/>
          <w:color w:val="000000"/>
        </w:rPr>
      </w:pPr>
    </w:p>
    <w:p w14:paraId="1D7855E4" w14:textId="29095BEE" w:rsidR="00D5553F" w:rsidRDefault="00C25501" w:rsidP="00C14DFB">
      <w:pPr>
        <w:pStyle w:val="ListParagraph"/>
        <w:spacing w:line="480" w:lineRule="auto"/>
        <w:ind w:left="0"/>
        <w:rPr>
          <w:rFonts w:ascii="Times" w:hAnsi="Times" w:cs="Times"/>
          <w:color w:val="000000"/>
        </w:rPr>
      </w:pPr>
      <w:r w:rsidRPr="001B2209">
        <w:rPr>
          <w:rFonts w:ascii="Times" w:hAnsi="Times" w:cs="Times"/>
          <w:color w:val="000000"/>
        </w:rPr>
        <w:t>In competition models, the relative firing rates of the two populations are taken to produce the simulated observer’s perceptual reports. The population with the higher firing rate corresponds to the dominant percept. Because the two populations mutually inhibit each other, in most cases only one population is active at any given time. In addition, each population undergoes adaptation in response to its own firing rate. The alternation of dominance epochs between the two populations can be driven by two mechanisms. If adaptation is strong enough, then the activity of the dominant population will decay over time, while the suppressed population recovers from any prior adaptation. This leads to periodic alternations between dominance states with oscillation dynamics. However, if adaptation is weak, the system will display attractor dynamics, in which alternations are driven by noise in the externally applied inputs. The brain appears to be a very noisy system, with random fluctuations occurring at multiple scales such as vesicular release and spiking variability.</w:t>
      </w:r>
    </w:p>
    <w:p w14:paraId="2AF6901D" w14:textId="77777777" w:rsidR="008A1C93" w:rsidRDefault="008A1C93" w:rsidP="00C14DFB">
      <w:pPr>
        <w:pStyle w:val="ListParagraph"/>
        <w:spacing w:line="480" w:lineRule="auto"/>
        <w:ind w:left="0"/>
        <w:rPr>
          <w:rFonts w:ascii="Times" w:hAnsi="Times" w:cs="Times"/>
          <w:color w:val="000000"/>
        </w:rPr>
      </w:pPr>
    </w:p>
    <w:p w14:paraId="012D2A8B" w14:textId="221128FA" w:rsidR="00DE37EA" w:rsidRPr="001B2209" w:rsidRDefault="00DE37EA" w:rsidP="00C14DFB">
      <w:pPr>
        <w:pStyle w:val="ListParagraph"/>
        <w:spacing w:line="480" w:lineRule="auto"/>
        <w:ind w:left="0"/>
        <w:rPr>
          <w:rFonts w:ascii="Times" w:hAnsi="Times" w:cs="Times"/>
          <w:color w:val="000000"/>
        </w:rPr>
      </w:pPr>
      <w:r w:rsidRPr="001B2209">
        <w:rPr>
          <w:rFonts w:ascii="Times" w:hAnsi="Times" w:cs="Times"/>
          <w:color w:val="000000"/>
        </w:rPr>
        <w:t xml:space="preserve">Competition model simulations followed the procedures reported previously in Shpiro et al. </w:t>
      </w:r>
      <w:r w:rsidR="00003B19">
        <w:rPr>
          <w:rFonts w:ascii="Times" w:hAnsi="Times" w:cs="Times"/>
          <w:color w:val="000000"/>
        </w:rPr>
        <w:fldChar w:fldCharType="begin" w:fldLock="1"/>
      </w:r>
      <w:r w:rsidR="006B6070">
        <w:rPr>
          <w:rFonts w:ascii="Times" w:hAnsi="Times" w:cs="Times"/>
          <w:color w:val="000000"/>
        </w:rPr>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"suppress-author" : 1, "uris" : [ "http://www.mendeley.com/documents/?uuid=b117c4fe-0add-4816-869a-c1e46ff7aba3" ] } ], "mendeley" : { "previouslyFormattedCitation" : "(2009)" }, "properties" : { "noteIndex" : 0 }, "schema" : "https://github.com/citation-style-language/schema/raw/master/csl-citation.json" }</w:instrText>
      </w:r>
      <w:r w:rsidR="00003B19">
        <w:rPr>
          <w:rFonts w:ascii="Times" w:hAnsi="Times" w:cs="Times"/>
          <w:color w:val="000000"/>
        </w:rPr>
        <w:fldChar w:fldCharType="separate"/>
      </w:r>
      <w:r w:rsidR="00003B19" w:rsidRPr="00003B19">
        <w:rPr>
          <w:rFonts w:ascii="Times" w:hAnsi="Times" w:cs="Times"/>
          <w:noProof/>
          <w:color w:val="000000"/>
        </w:rPr>
        <w:t>(2009)</w:t>
      </w:r>
      <w:r w:rsidR="00003B19">
        <w:rPr>
          <w:rFonts w:ascii="Times" w:hAnsi="Times" w:cs="Times"/>
          <w:color w:val="000000"/>
        </w:rPr>
        <w:fldChar w:fldCharType="end"/>
      </w:r>
      <w:r w:rsidR="00003B19">
        <w:rPr>
          <w:rFonts w:ascii="Times" w:hAnsi="Times" w:cs="Times"/>
          <w:color w:val="000000"/>
        </w:rPr>
        <w:t xml:space="preserve"> </w:t>
      </w:r>
      <w:r w:rsidRPr="001B2209">
        <w:rPr>
          <w:rFonts w:ascii="Times" w:hAnsi="Times" w:cs="Times"/>
          <w:color w:val="000000"/>
        </w:rPr>
        <w:t>for population firing rate model with spike frequency adaptation. Specifically,</w:t>
      </w:r>
    </w:p>
    <w:p w14:paraId="388A5F9C" w14:textId="20612306" w:rsidR="00DE37EA" w:rsidRPr="001B2209" w:rsidRDefault="007D1289" w:rsidP="00C14DFB">
      <w:pPr>
        <w:spacing w:line="480" w:lineRule="auto"/>
        <w:jc w:val="both"/>
        <w:rPr>
          <w:rFonts w:ascii="Times" w:hAnsi="Times" w:cs="Times"/>
          <w:color w:val="000000"/>
          <w:sz w:val="24"/>
          <w:szCs w:val="24"/>
        </w:rPr>
      </w:pPr>
      <m:oMathPara>
        <m:oMath>
          <m:d>
            <m:dPr>
              <m:begChr m:val="{"/>
              <m:endChr m:val=""/>
              <m:ctrlPr>
                <w:rPr>
                  <w:rFonts w:ascii="Cambria Math" w:hAnsi="Cambria Math" w:cs="Times"/>
                  <w:i/>
                  <w:color w:val="000000"/>
                  <w:sz w:val="24"/>
                  <w:szCs w:val="24"/>
                </w:rPr>
              </m:ctrlPr>
            </m:dPr>
            <m:e>
              <m:eqArr>
                <m:eqArrPr>
                  <m:ctrlPr>
                    <w:rPr>
                      <w:rFonts w:ascii="Cambria Math" w:hAnsi="Cambria Math" w:cs="Times"/>
                      <w:i/>
                      <w:color w:val="000000"/>
                      <w:sz w:val="24"/>
                      <w:szCs w:val="24"/>
                    </w:rPr>
                  </m:ctrlPr>
                </m:eqArrPr>
                <m:e>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u</m:t>
                          </m:r>
                          <m:ctrlPr>
                            <w:rPr>
                              <w:rFonts w:ascii="Cambria Math" w:hAnsi="Cambria Math" w:cs="Times"/>
                              <w:i/>
                              <w:color w:val="000000"/>
                              <w:sz w:val="24"/>
                              <w:szCs w:val="24"/>
                            </w:rPr>
                          </m:ctrlPr>
                        </m:e>
                      </m:acc>
                      <m:ctrlPr>
                        <w:rPr>
                          <w:rFonts w:ascii="Cambria Math" w:hAnsi="Cambria Math" w:cs="Times"/>
                          <w:i/>
                          <w:color w:val="000000"/>
                          <w:sz w:val="24"/>
                          <w:szCs w:val="24"/>
                        </w:rPr>
                      </m:ctrlPr>
                    </m:e>
                    <m:sub>
                      <m:r>
                        <m:rPr>
                          <m:sty m:val="p"/>
                        </m:rPr>
                        <w:rPr>
                          <w:rFonts w:ascii="Cambria Math" w:hAnsi="Cambria Math" w:cs="Times New Roman"/>
                          <w:sz w:val="24"/>
                          <w:szCs w:val="24"/>
                        </w:rPr>
                        <m:t>1</m:t>
                      </m:r>
                    </m:sub>
                  </m:sSub>
                  <m:r>
                    <m:rPr>
                      <m:sty m:val="p"/>
                    </m:rPr>
                    <w:rPr>
                      <w:rFonts w:ascii="Cambria Math" w:hAnsi="Cambria Math" w:cs="Times New Roman"/>
                      <w:sz w:val="24"/>
                      <w:szCs w:val="24"/>
                    </w:rPr>
                    <m:t>&amp;= -</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-β</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 γ</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Sub>
                    </m:e>
                  </m:d>
                  <m:ctrlPr>
                    <w:rPr>
                      <w:rFonts w:ascii="Cambria Math" w:hAnsi="Cambria Math" w:cs="Times New Roman"/>
                      <w:i/>
                      <w:sz w:val="24"/>
                      <w:szCs w:val="24"/>
                    </w:rPr>
                  </m:ctrlPr>
                </m:e>
                <m:e>
                  <m:sSub>
                    <m:sSubPr>
                      <m:ctrlPr>
                        <w:rPr>
                          <w:rFonts w:ascii="Cambria Math" w:hAnsi="Cambria Math" w:cs="Times New Roman"/>
                          <w:sz w:val="24"/>
                          <w:szCs w:val="24"/>
                        </w:rPr>
                      </m:ctrlPr>
                    </m:sSubPr>
                    <m:e>
                      <m:r>
                        <m:rPr>
                          <m:sty m:val="p"/>
                        </m:rPr>
                        <w:rPr>
                          <w:rFonts w:ascii="Cambria Math" w:hAnsi="Cambria Math" w:cs="Times New Roman"/>
                          <w:sz w:val="24"/>
                          <w:szCs w:val="24"/>
                        </w:rPr>
                        <m:t>τ</m:t>
                      </m:r>
                    </m:e>
                    <m:sub>
                      <m:r>
                        <m:rPr>
                          <m:sty m:val="p"/>
                        </m:rPr>
                        <w:rPr>
                          <w:rFonts w:ascii="Cambria Math" w:hAnsi="Cambria Math" w:cs="Times New Roman"/>
                          <w:sz w:val="24"/>
                          <w:szCs w:val="24"/>
                        </w:rPr>
                        <m:t>a</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a</m:t>
                          </m:r>
                        </m:e>
                      </m:acc>
                    </m:e>
                    <m:sub>
                      <m:r>
                        <m:rPr>
                          <m:sty m:val="p"/>
                        </m:rPr>
                        <w:rPr>
                          <w:rFonts w:ascii="Cambria Math" w:hAnsi="Cambria Math" w:cs="Times New Roman"/>
                          <w:sz w:val="24"/>
                          <w:szCs w:val="24"/>
                        </w:rPr>
                        <m:t>1</m:t>
                      </m:r>
                    </m:sub>
                  </m:sSub>
                  <m:r>
                    <m:rPr>
                      <m:sty m:val="p"/>
                    </m:rPr>
                    <w:rPr>
                      <w:rFonts w:ascii="Cambria Math" w:hAnsi="Cambria Math" w:cs="Times New Roman"/>
                      <w:sz w:val="24"/>
                      <w:szCs w:val="24"/>
                    </w:rPr>
                    <m:t>&amp;=-</m:t>
                  </m:r>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1</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n</m:t>
                          </m:r>
                        </m:e>
                      </m:acc>
                    </m:e>
                    <m:sub>
                      <m:r>
                        <w:rPr>
                          <w:rFonts w:ascii="Cambria Math" w:eastAsia="Cambria Math" w:hAnsi="Cambria Math" w:cs="Cambria Math"/>
                          <w:sz w:val="24"/>
                          <w:szCs w:val="24"/>
                        </w:rPr>
                        <m:t>1</m:t>
                      </m:r>
                    </m:sub>
                  </m:sSub>
                  <m:r>
                    <w:rPr>
                      <w:rFonts w:ascii="Cambria Math" w:eastAsia="Cambria Math" w:hAnsi="Cambria Math" w:cs="Cambria Math"/>
                      <w:sz w:val="24"/>
                      <w:szCs w:val="24"/>
                    </w:rPr>
                    <m:t>&amp;=-</m:t>
                  </m:r>
                  <m:f>
                    <m:fPr>
                      <m:ctrlPr>
                        <w:rPr>
                          <w:rFonts w:ascii="Cambria Math" w:eastAsia="Cambria Math" w:hAnsi="Cambria Math" w:cs="Cambria Math"/>
                          <w:i/>
                          <w:sz w:val="24"/>
                          <w:szCs w:val="24"/>
                        </w:rPr>
                      </m:ctrlPr>
                    </m:fPr>
                    <m:num>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1</m:t>
                          </m:r>
                        </m:sub>
                      </m:sSub>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n</m:t>
                          </m:r>
                        </m:sub>
                      </m:sSub>
                    </m:den>
                  </m:f>
                  <m:r>
                    <w:rPr>
                      <w:rFonts w:ascii="Cambria Math" w:eastAsia="Cambria Math" w:hAnsi="Cambria Math" w:cs="Cambria Math"/>
                      <w:sz w:val="24"/>
                      <w:szCs w:val="24"/>
                    </w:rPr>
                    <m:t>+σ</m:t>
                  </m:r>
                  <m:rad>
                    <m:radPr>
                      <m:degHide m:val="1"/>
                      <m:ctrlPr>
                        <w:rPr>
                          <w:rFonts w:ascii="Cambria Math" w:eastAsia="Cambria Math" w:hAnsi="Cambria Math" w:cs="Cambria Math"/>
                          <w:i/>
                          <w:sz w:val="24"/>
                          <w:szCs w:val="24"/>
                        </w:rPr>
                      </m:ctrlPr>
                    </m:radPr>
                    <m:deg/>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n</m:t>
                              </m:r>
                            </m:sub>
                          </m:sSub>
                        </m:den>
                      </m:f>
                    </m:e>
                  </m:rad>
                  <m:r>
                    <w:rPr>
                      <w:rFonts w:ascii="Cambria Math" w:eastAsia="Cambria Math" w:hAnsi="Cambria Math" w:cs="Cambria Math"/>
                      <w:sz w:val="24"/>
                      <w:szCs w:val="24"/>
                    </w:rPr>
                    <m:t>η</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u</m:t>
                          </m:r>
                        </m:e>
                      </m:acc>
                    </m:e>
                    <m:sub>
                      <m:r>
                        <w:rPr>
                          <w:rFonts w:ascii="Cambria Math" w:eastAsia="Cambria Math" w:hAnsi="Cambria Math" w:cs="Cambria Math"/>
                          <w:sz w:val="24"/>
                          <w:szCs w:val="24"/>
                        </w:rPr>
                        <m:t>2</m:t>
                      </m:r>
                    </m:sub>
                  </m:sSub>
                  <m:r>
                    <w:rPr>
                      <w:rFonts w:ascii="Cambria Math" w:eastAsia="Cambria Math" w:hAnsi="Cambria Math" w:cs="Cambria Math"/>
                      <w:sz w:val="24"/>
                      <w:szCs w:val="24"/>
                    </w:rPr>
                    <m:t>&amp;= -</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2</m:t>
                      </m:r>
                    </m:sub>
                  </m:sSub>
                  <m:r>
                    <w:rPr>
                      <w:rFonts w:ascii="Cambria Math" w:eastAsia="Cambria Math" w:hAnsi="Cambria Math" w:cs="Cambria Math"/>
                      <w:sz w:val="24"/>
                      <w:szCs w:val="24"/>
                    </w:rPr>
                    <m:t>+f</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-β</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1</m:t>
                          </m:r>
                        </m:sub>
                      </m:sSub>
                      <m:r>
                        <w:rPr>
                          <w:rFonts w:ascii="Cambria Math" w:eastAsia="Cambria Math" w:hAnsi="Cambria Math" w:cs="Cambria Math"/>
                          <w:sz w:val="24"/>
                          <w:szCs w:val="24"/>
                        </w:rPr>
                        <m:t>-γ</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I</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2</m:t>
                          </m:r>
                        </m:sub>
                      </m:sSub>
                    </m:e>
                  </m:d>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a</m:t>
                      </m:r>
                    </m:sub>
                  </m:sSub>
                  <m:r>
                    <w:rPr>
                      <w:rFonts w:ascii="Cambria Math" w:eastAsia="Cambria Math" w:hAnsi="Cambria Math" w:cs="Cambria Math"/>
                      <w:sz w:val="24"/>
                      <w:szCs w:val="24"/>
                    </w:rPr>
                    <m:t xml:space="preserve"> </m:t>
                  </m:r>
                  <m:sSub>
                    <m:sSubPr>
                      <m:ctrlPr>
                        <w:rPr>
                          <w:rFonts w:ascii="Cambria Math" w:eastAsia="Cambria Math" w:hAnsi="Cambria Math" w:cs="Cambria Math"/>
                          <w:i/>
                          <w:sz w:val="24"/>
                          <w:szCs w:val="24"/>
                        </w:rPr>
                      </m:ctrlPr>
                    </m:sSubP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a</m:t>
                          </m:r>
                        </m:e>
                      </m:acc>
                    </m:e>
                    <m:sub>
                      <m:r>
                        <w:rPr>
                          <w:rFonts w:ascii="Cambria Math" w:eastAsia="Cambria Math" w:hAnsi="Cambria Math" w:cs="Cambria Math"/>
                          <w:sz w:val="24"/>
                          <w:szCs w:val="24"/>
                        </w:rPr>
                        <m:t>2</m:t>
                      </m:r>
                    </m:sub>
                  </m:sSub>
                  <m:r>
                    <w:rPr>
                      <w:rFonts w:ascii="Cambria Math" w:eastAsia="Cambria Math" w:hAnsi="Cambria Math" w:cs="Cambria Math"/>
                      <w:sz w:val="24"/>
                      <w:szCs w:val="24"/>
                    </w:rPr>
                    <m:t>&amp;=-</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a</m:t>
                      </m:r>
                    </m:e>
                    <m:sub>
                      <m:r>
                        <w:rPr>
                          <w:rFonts w:ascii="Cambria Math" w:eastAsia="Cambria Math" w:hAnsi="Cambria Math" w:cs="Cambria Math"/>
                          <w:sz w:val="24"/>
                          <w:szCs w:val="24"/>
                        </w:rPr>
                        <m:t>2</m:t>
                      </m:r>
                    </m:sub>
                  </m:sSub>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acc>
                        <m:accPr>
                          <m:chr m:val="̇"/>
                          <m:ctrlPr>
                            <w:rPr>
                              <w:rFonts w:ascii="Cambria Math" w:eastAsia="Cambria Math" w:hAnsi="Cambria Math" w:cs="Cambria Math"/>
                              <w:i/>
                              <w:sz w:val="24"/>
                              <w:szCs w:val="24"/>
                            </w:rPr>
                          </m:ctrlPr>
                        </m:accPr>
                        <m:e>
                          <m:r>
                            <w:rPr>
                              <w:rFonts w:ascii="Cambria Math" w:eastAsia="Cambria Math" w:hAnsi="Cambria Math" w:cs="Cambria Math"/>
                              <w:sz w:val="24"/>
                              <w:szCs w:val="24"/>
                            </w:rPr>
                            <m:t>n</m:t>
                          </m:r>
                          <m:ctrlPr>
                            <w:rPr>
                              <w:rFonts w:ascii="Cambria Math" w:hAnsi="Cambria Math" w:cs="Times New Roman"/>
                              <w:i/>
                              <w:sz w:val="24"/>
                              <w:szCs w:val="24"/>
                            </w:rPr>
                          </m:ctrlPr>
                        </m:e>
                      </m:acc>
                    </m:e>
                    <m:sub>
                      <m:r>
                        <w:rPr>
                          <w:rFonts w:ascii="Cambria Math" w:eastAsia="Cambria Math" w:hAnsi="Cambria Math" w:cs="Cambria Math"/>
                          <w:sz w:val="24"/>
                          <w:szCs w:val="24"/>
                        </w:rPr>
                        <m:t>2</m:t>
                      </m:r>
                    </m:sub>
                  </m:sSub>
                  <m:r>
                    <w:rPr>
                      <w:rFonts w:ascii="Cambria Math" w:eastAsia="Cambria Math" w:hAnsi="Cambria Math" w:cs="Cambria Math"/>
                      <w:sz w:val="24"/>
                      <w:szCs w:val="24"/>
                    </w:rPr>
                    <m:t>&amp;</m:t>
                  </m:r>
                  <m:r>
                    <m:rPr>
                      <m:aln/>
                    </m:rP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2</m:t>
                          </m:r>
                        </m:sub>
                      </m:sSub>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n</m:t>
                          </m:r>
                        </m:sub>
                      </m:sSub>
                    </m:den>
                  </m:f>
                  <m:r>
                    <w:rPr>
                      <w:rFonts w:ascii="Cambria Math" w:eastAsia="Cambria Math" w:hAnsi="Cambria Math" w:cs="Cambria Math"/>
                      <w:sz w:val="24"/>
                      <w:szCs w:val="24"/>
                    </w:rPr>
                    <m:t>+σ</m:t>
                  </m:r>
                  <m:rad>
                    <m:radPr>
                      <m:degHide m:val="1"/>
                      <m:ctrlPr>
                        <w:rPr>
                          <w:rFonts w:ascii="Cambria Math" w:eastAsia="Cambria Math" w:hAnsi="Cambria Math" w:cs="Cambria Math"/>
                          <w:i/>
                          <w:sz w:val="24"/>
                          <w:szCs w:val="24"/>
                        </w:rPr>
                      </m:ctrlPr>
                    </m:radPr>
                    <m:deg/>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τ</m:t>
                              </m:r>
                            </m:e>
                            <m:sub>
                              <m:r>
                                <w:rPr>
                                  <w:rFonts w:ascii="Cambria Math" w:eastAsia="Cambria Math" w:hAnsi="Cambria Math" w:cs="Cambria Math"/>
                                  <w:sz w:val="24"/>
                                  <w:szCs w:val="24"/>
                                </w:rPr>
                                <m:t>n</m:t>
                              </m:r>
                            </m:sub>
                          </m:sSub>
                        </m:den>
                      </m:f>
                    </m:e>
                  </m:rad>
                  <m:r>
                    <w:rPr>
                      <w:rFonts w:ascii="Cambria Math" w:eastAsia="Cambria Math" w:hAnsi="Cambria Math" w:cs="Cambria Math"/>
                      <w:sz w:val="24"/>
                      <w:szCs w:val="24"/>
                    </w:rPr>
                    <m:t>η</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ctrlPr>
                    <w:rPr>
                      <w:rFonts w:ascii="Cambria Math" w:hAnsi="Cambria Math" w:cs="Times New Roman"/>
                      <w:i/>
                      <w:sz w:val="24"/>
                      <w:szCs w:val="24"/>
                    </w:rPr>
                  </m:ctrlPr>
                </m:e>
              </m:eqArr>
            </m:e>
          </m:d>
        </m:oMath>
      </m:oMathPara>
    </w:p>
    <w:p w14:paraId="1B42FD19" w14:textId="77777777" w:rsidR="006416D5" w:rsidRPr="001B2209" w:rsidRDefault="006416D5" w:rsidP="00C14DFB">
      <w:pPr>
        <w:spacing w:after="0" w:line="480" w:lineRule="auto"/>
        <w:rPr>
          <w:rFonts w:ascii="Times" w:eastAsiaTheme="minorEastAsia" w:hAnsi="Times" w:cs="Times New Roman"/>
          <w:sz w:val="24"/>
          <w:szCs w:val="24"/>
        </w:rPr>
      </w:pPr>
    </w:p>
    <w:p w14:paraId="36425297" w14:textId="1797EAEF" w:rsidR="0060622A" w:rsidRDefault="002F2C8C" w:rsidP="00C14DFB">
      <w:pPr>
        <w:spacing w:after="0" w:line="480" w:lineRule="auto"/>
        <w:rPr>
          <w:rFonts w:ascii="Times" w:eastAsiaTheme="minorEastAsia" w:hAnsi="Times" w:cs="Times New Roman"/>
          <w:sz w:val="24"/>
          <w:szCs w:val="24"/>
        </w:rPr>
      </w:pPr>
      <w:r w:rsidRPr="002F2C8C">
        <w:rPr>
          <w:rFonts w:ascii="Times" w:eastAsiaTheme="minorEastAsia" w:hAnsi="Times" w:cs="Times New Roman"/>
          <w:sz w:val="24"/>
          <w:szCs w:val="24"/>
        </w:rPr>
        <w:t xml:space="preserve">The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w:r w:rsidRPr="002F2C8C">
        <w:rPr>
          <w:rFonts w:ascii="Times" w:eastAsiaTheme="minorEastAsia" w:hAnsi="Times" w:cs="Times New Roman"/>
          <w:sz w:val="24"/>
          <w:szCs w:val="24"/>
        </w:rPr>
        <w:t xml:space="preserve"> correspond</w:t>
      </w:r>
      <w:r>
        <w:rPr>
          <w:rFonts w:ascii="Times" w:eastAsiaTheme="minorEastAsia" w:hAnsi="Times" w:cs="Times New Roman"/>
          <w:sz w:val="24"/>
          <w:szCs w:val="24"/>
        </w:rPr>
        <w:t>s</w:t>
      </w:r>
      <w:r w:rsidRPr="002F2C8C">
        <w:rPr>
          <w:rFonts w:ascii="Times" w:eastAsiaTheme="minorEastAsia" w:hAnsi="Times" w:cs="Times New Roman"/>
          <w:sz w:val="24"/>
          <w:szCs w:val="24"/>
        </w:rPr>
        <w:t xml:space="preserve"> to the short-time averaged firing rate of the population representing the “grouped” perceptual state,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w:r w:rsidR="00D625E6">
        <w:rPr>
          <w:rFonts w:ascii="Times" w:eastAsiaTheme="minorEastAsia" w:hAnsi="Times" w:cs="Times New Roman"/>
          <w:sz w:val="24"/>
          <w:szCs w:val="24"/>
        </w:rPr>
        <w:t xml:space="preserve"> to </w:t>
      </w:r>
      <w:r w:rsidRPr="002F2C8C">
        <w:rPr>
          <w:rFonts w:ascii="Times" w:eastAsiaTheme="minorEastAsia" w:hAnsi="Times" w:cs="Times New Roman"/>
          <w:sz w:val="24"/>
          <w:szCs w:val="24"/>
        </w:rPr>
        <w:t>the firing rate of the population representing the “split” pe</w:t>
      </w:r>
      <w:r w:rsidR="00E97E53">
        <w:rPr>
          <w:rFonts w:ascii="Times" w:eastAsiaTheme="minorEastAsia" w:hAnsi="Times" w:cs="Times New Roman"/>
          <w:sz w:val="24"/>
          <w:szCs w:val="24"/>
        </w:rPr>
        <w:t xml:space="preserve">rceptual state. The variables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sidRPr="002F2C8C">
        <w:rPr>
          <w:rFonts w:ascii="Times" w:eastAsiaTheme="minorEastAsia" w:hAnsi="Times"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sidR="00E97E53">
        <w:rPr>
          <w:rFonts w:ascii="Times" w:eastAsiaTheme="minorEastAsia" w:hAnsi="Times" w:cs="Times New Roman"/>
          <w:sz w:val="24"/>
          <w:szCs w:val="24"/>
        </w:rPr>
        <w:t xml:space="preserve"> </w:t>
      </w:r>
      <w:r w:rsidRPr="002F2C8C">
        <w:rPr>
          <w:rFonts w:ascii="Times" w:eastAsiaTheme="minorEastAsia" w:hAnsi="Times" w:cs="Times New Roman"/>
          <w:sz w:val="24"/>
          <w:szCs w:val="24"/>
        </w:rPr>
        <w:t xml:space="preserve">represent the spike-frequency adaptation. Parameter γ controls the strength of the adaptation, and β controls the strength of suppression from the competing population.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r w:rsidR="00930B17">
        <w:rPr>
          <w:rFonts w:ascii="Times" w:eastAsiaTheme="minorEastAsia" w:hAnsi="Times" w:cs="Times New Roman"/>
          <w:sz w:val="24"/>
          <w:szCs w:val="24"/>
        </w:rPr>
        <w:t xml:space="preserve"> </w:t>
      </w:r>
      <w:r w:rsidRPr="002F2C8C">
        <w:rPr>
          <w:rFonts w:ascii="Times" w:eastAsiaTheme="minorEastAsia" w:hAnsi="Times"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sidR="00930B17">
        <w:rPr>
          <w:rFonts w:ascii="Times" w:eastAsiaTheme="minorEastAsia" w:hAnsi="Times" w:cs="Times New Roman"/>
          <w:sz w:val="24"/>
          <w:szCs w:val="24"/>
        </w:rPr>
        <w:t xml:space="preserve"> </w:t>
      </w:r>
      <w:r w:rsidRPr="002F2C8C">
        <w:rPr>
          <w:rFonts w:ascii="Times" w:eastAsiaTheme="minorEastAsia" w:hAnsi="Times" w:cs="Times New Roman"/>
          <w:sz w:val="24"/>
          <w:szCs w:val="24"/>
        </w:rPr>
        <w:t>are the external inputs dri</w:t>
      </w:r>
      <w:r w:rsidR="00D94DA0">
        <w:rPr>
          <w:rFonts w:ascii="Times" w:eastAsiaTheme="minorEastAsia" w:hAnsi="Times" w:cs="Times New Roman"/>
          <w:sz w:val="24"/>
          <w:szCs w:val="24"/>
        </w:rPr>
        <w:t xml:space="preserve">ving the two populations,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oMath>
      <w:r w:rsidRPr="002F2C8C">
        <w:rPr>
          <w:rFonts w:ascii="Times" w:eastAsiaTheme="minorEastAsia" w:hAnsi="Times"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oMath>
      <w:r w:rsidR="00D94DA0">
        <w:rPr>
          <w:rFonts w:ascii="Times" w:eastAsiaTheme="minorEastAsia" w:hAnsi="Times" w:cs="Times New Roman"/>
          <w:sz w:val="24"/>
          <w:szCs w:val="24"/>
        </w:rPr>
        <w:t xml:space="preserve"> </w:t>
      </w:r>
      <w:r w:rsidRPr="002F2C8C">
        <w:rPr>
          <w:rFonts w:ascii="Times" w:eastAsiaTheme="minorEastAsia" w:hAnsi="Times" w:cs="Times New Roman"/>
          <w:sz w:val="24"/>
          <w:szCs w:val="24"/>
        </w:rPr>
        <w:t>are independent Ornstein-Uhlenback noise generators with mean zero and varia</w:t>
      </w:r>
      <w:r w:rsidR="00512E57">
        <w:rPr>
          <w:rFonts w:ascii="Times" w:eastAsiaTheme="minorEastAsia" w:hAnsi="Times" w:cs="Times New Roman"/>
          <w:sz w:val="24"/>
          <w:szCs w:val="24"/>
        </w:rPr>
        <w:t xml:space="preserve">nce σ, and a timescale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n</m:t>
            </m:r>
          </m:sub>
        </m:sSub>
      </m:oMath>
      <w:r w:rsidRPr="002F2C8C">
        <w:rPr>
          <w:rFonts w:ascii="Times" w:eastAsiaTheme="minorEastAsia" w:hAnsi="Times" w:cs="Times New Roman"/>
          <w:sz w:val="24"/>
          <w:szCs w:val="24"/>
        </w:rPr>
        <w:t xml:space="preserve">. The input-output function used was a sigmoid, with </w:t>
      </w:r>
      <m:oMath>
        <m:r>
          <w:rPr>
            <w:rFonts w:ascii="Cambria Math" w:eastAsiaTheme="minorEastAsia" w:hAnsi="Cambria Math" w:cs="Times New Roman"/>
            <w:sz w:val="24"/>
            <w:szCs w:val="24"/>
          </w:rPr>
          <m:t>f(x)=1/(1+</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(x-θ/k))</m:t>
        </m:r>
      </m:oMath>
      <w:r w:rsidR="00D56BBB">
        <w:rPr>
          <w:rFonts w:ascii="Times" w:eastAsiaTheme="minorEastAsia" w:hAnsi="Times" w:cs="Times New Roman"/>
          <w:sz w:val="24"/>
          <w:szCs w:val="24"/>
        </w:rPr>
        <w:t>.</w:t>
      </w:r>
    </w:p>
    <w:p w14:paraId="1E21F7A0" w14:textId="77777777" w:rsidR="00D56BBB" w:rsidRDefault="00D56BBB" w:rsidP="00C14DFB">
      <w:pPr>
        <w:spacing w:after="0" w:line="480" w:lineRule="auto"/>
        <w:rPr>
          <w:rFonts w:ascii="Times" w:eastAsiaTheme="minorEastAsia" w:hAnsi="Times" w:cs="Times New Roman"/>
          <w:sz w:val="24"/>
          <w:szCs w:val="24"/>
        </w:rPr>
      </w:pPr>
    </w:p>
    <w:p w14:paraId="477FAE0E" w14:textId="06968DDC" w:rsidR="00D56BBB" w:rsidRDefault="00D56BBB"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D56BBB">
        <w:rPr>
          <w:rFonts w:ascii="Times" w:hAnsi="Times" w:cs="Times"/>
          <w:color w:val="000000"/>
          <w:sz w:val="24"/>
          <w:szCs w:val="24"/>
        </w:rPr>
        <w:t>The simulation was carried out in nondimensionalized time, with the convention that one unit of time</w:t>
      </w:r>
      <w:r>
        <w:rPr>
          <w:rFonts w:ascii="Times" w:hAnsi="Times" w:cs="Times"/>
          <w:color w:val="000000"/>
          <w:sz w:val="24"/>
          <w:szCs w:val="24"/>
        </w:rPr>
        <w:t xml:space="preserve"> </w:t>
      </w:r>
      <w:r w:rsidRPr="00D56BBB">
        <w:rPr>
          <w:rFonts w:ascii="Times" w:hAnsi="Times" w:cs="Times"/>
          <w:color w:val="000000"/>
          <w:sz w:val="24"/>
          <w:szCs w:val="24"/>
        </w:rPr>
        <w:t xml:space="preserve">corresponds to 10 msec. Time constants given in simulation time units were </w:t>
      </w:r>
      <m:oMath>
        <m:sSub>
          <m:sSubPr>
            <m:ctrlPr>
              <w:rPr>
                <w:rFonts w:ascii="Cambria Math" w:hAnsi="Cambria Math" w:cs="Times"/>
                <w:i/>
                <w:color w:val="000000"/>
                <w:sz w:val="24"/>
                <w:szCs w:val="24"/>
              </w:rPr>
            </m:ctrlPr>
          </m:sSubPr>
          <m:e>
            <m:r>
              <w:rPr>
                <w:rFonts w:ascii="Cambria Math" w:hAnsi="Cambria Math" w:cs="Times"/>
                <w:color w:val="000000"/>
                <w:sz w:val="24"/>
                <w:szCs w:val="24"/>
              </w:rPr>
              <m:t>τ</m:t>
            </m:r>
          </m:e>
          <m:sub>
            <m:r>
              <w:rPr>
                <w:rFonts w:ascii="Cambria Math" w:hAnsi="Cambria Math" w:cs="Times"/>
                <w:color w:val="000000"/>
                <w:sz w:val="24"/>
                <w:szCs w:val="24"/>
              </w:rPr>
              <m:t>a</m:t>
            </m:r>
          </m:sub>
        </m:sSub>
      </m:oMath>
      <w:r w:rsidRPr="00D56BBB">
        <w:rPr>
          <w:rFonts w:ascii="Times" w:hAnsi="Times" w:cs="Times"/>
          <w:color w:val="000000"/>
          <w:sz w:val="24"/>
          <w:szCs w:val="24"/>
        </w:rPr>
        <w:t xml:space="preserve"> = 200, </w:t>
      </w:r>
      <m:oMath>
        <m:sSub>
          <m:sSubPr>
            <m:ctrlPr>
              <w:rPr>
                <w:rFonts w:ascii="Cambria Math" w:hAnsi="Cambria Math" w:cs="Times"/>
                <w:i/>
                <w:color w:val="000000"/>
                <w:sz w:val="24"/>
                <w:szCs w:val="24"/>
              </w:rPr>
            </m:ctrlPr>
          </m:sSubPr>
          <m:e>
            <m:r>
              <w:rPr>
                <w:rFonts w:ascii="Cambria Math" w:hAnsi="Cambria Math" w:cs="Times"/>
                <w:color w:val="000000"/>
                <w:sz w:val="24"/>
                <w:szCs w:val="24"/>
              </w:rPr>
              <m:t>τ</m:t>
            </m:r>
          </m:e>
          <m:sub>
            <m:r>
              <w:rPr>
                <w:rFonts w:ascii="Cambria Math" w:hAnsi="Cambria Math" w:cs="Times"/>
                <w:color w:val="000000"/>
                <w:sz w:val="24"/>
                <w:szCs w:val="24"/>
              </w:rPr>
              <m:t>n</m:t>
            </m:r>
          </m:sub>
        </m:sSub>
      </m:oMath>
      <w:r w:rsidRPr="00D56BBB">
        <w:rPr>
          <w:rFonts w:ascii="Times" w:hAnsi="Times" w:cs="Times"/>
          <w:color w:val="000000"/>
          <w:sz w:val="24"/>
          <w:szCs w:val="24"/>
        </w:rPr>
        <w:t xml:space="preserve"> = 10. The</w:t>
      </w:r>
      <w:r>
        <w:rPr>
          <w:rFonts w:ascii="Times" w:hAnsi="Times" w:cs="Times"/>
          <w:color w:val="000000"/>
          <w:sz w:val="24"/>
          <w:szCs w:val="24"/>
        </w:rPr>
        <w:t xml:space="preserve"> </w:t>
      </w:r>
      <w:r w:rsidRPr="00D56BBB">
        <w:rPr>
          <w:rFonts w:ascii="Times" w:hAnsi="Times" w:cs="Times"/>
          <w:color w:val="000000"/>
          <w:sz w:val="24"/>
          <w:szCs w:val="24"/>
        </w:rPr>
        <w:t xml:space="preserve">following parameter values are used: </w:t>
      </w:r>
      <m:oMath>
        <m:r>
          <w:rPr>
            <w:rFonts w:ascii="Cambria Math" w:hAnsi="Cambria Math" w:cs="Times"/>
            <w:color w:val="000000"/>
            <w:sz w:val="24"/>
            <w:szCs w:val="24"/>
          </w:rPr>
          <m:t>k</m:t>
        </m:r>
      </m:oMath>
      <w:r w:rsidRPr="00D56BBB">
        <w:rPr>
          <w:rFonts w:ascii="Times" w:hAnsi="Times" w:cs="Times"/>
          <w:color w:val="000000"/>
          <w:sz w:val="24"/>
          <w:szCs w:val="24"/>
        </w:rPr>
        <w:t xml:space="preserve"> = 0.1, θ = 0, β = 1. </w:t>
      </w:r>
      <w:r w:rsidR="00C939B7">
        <w:rPr>
          <w:rFonts w:ascii="Times" w:hAnsi="Times" w:cs="Times"/>
          <w:color w:val="000000"/>
          <w:sz w:val="24"/>
          <w:szCs w:val="24"/>
        </w:rPr>
        <w:t xml:space="preserve">For attractor dynamics, we set the value of the external inputs to populations </w:t>
      </w:r>
      <m:oMath>
        <m:sSub>
          <m:sSubPr>
            <m:ctrlPr>
              <w:rPr>
                <w:rFonts w:ascii="Cambria Math" w:hAnsi="Cambria Math" w:cs="Times"/>
                <w:i/>
                <w:color w:val="000000"/>
                <w:sz w:val="24"/>
                <w:szCs w:val="24"/>
              </w:rPr>
            </m:ctrlPr>
          </m:sSubPr>
          <m:e>
            <m:r>
              <w:rPr>
                <w:rFonts w:ascii="Cambria Math" w:hAnsi="Cambria Math" w:cs="Times"/>
                <w:color w:val="000000"/>
                <w:sz w:val="24"/>
                <w:szCs w:val="24"/>
              </w:rPr>
              <m:t>I</m:t>
            </m:r>
          </m:e>
          <m:sub>
            <m:r>
              <w:rPr>
                <w:rFonts w:ascii="Cambria Math" w:hAnsi="Cambria Math" w:cs="Times"/>
                <w:color w:val="000000"/>
                <w:sz w:val="24"/>
                <w:szCs w:val="24"/>
              </w:rPr>
              <m:t>1</m:t>
            </m:r>
          </m:sub>
        </m:sSub>
      </m:oMath>
      <w:r w:rsidR="00C939B7">
        <w:rPr>
          <w:rFonts w:ascii="Times" w:hAnsi="Times" w:cs="Times"/>
          <w:color w:val="000000"/>
          <w:sz w:val="24"/>
          <w:szCs w:val="24"/>
        </w:rPr>
        <w:t xml:space="preserve"> and </w:t>
      </w:r>
      <m:oMath>
        <m:sSub>
          <m:sSubPr>
            <m:ctrlPr>
              <w:rPr>
                <w:rFonts w:ascii="Cambria Math" w:hAnsi="Cambria Math" w:cs="Times"/>
                <w:i/>
                <w:color w:val="000000"/>
                <w:sz w:val="24"/>
                <w:szCs w:val="24"/>
              </w:rPr>
            </m:ctrlPr>
          </m:sSubPr>
          <m:e>
            <m:r>
              <w:rPr>
                <w:rFonts w:ascii="Cambria Math" w:hAnsi="Cambria Math" w:cs="Times"/>
                <w:color w:val="000000"/>
                <w:sz w:val="24"/>
                <w:szCs w:val="24"/>
              </w:rPr>
              <m:t>I</m:t>
            </m:r>
          </m:e>
          <m:sub>
            <m:r>
              <w:rPr>
                <w:rFonts w:ascii="Cambria Math" w:hAnsi="Cambria Math" w:cs="Times"/>
                <w:color w:val="000000"/>
                <w:sz w:val="24"/>
                <w:szCs w:val="24"/>
              </w:rPr>
              <m:t>2</m:t>
            </m:r>
          </m:sub>
        </m:sSub>
      </m:oMath>
      <w:r w:rsidR="00C939B7">
        <w:rPr>
          <w:rFonts w:ascii="Times" w:eastAsiaTheme="minorEastAsia" w:hAnsi="Times" w:cs="Times"/>
          <w:color w:val="000000"/>
          <w:sz w:val="24"/>
          <w:szCs w:val="24"/>
        </w:rPr>
        <w:t xml:space="preserve"> to 0.6, </w:t>
      </w:r>
      <w:r w:rsidRPr="00D56BBB">
        <w:rPr>
          <w:rFonts w:ascii="Times" w:hAnsi="Times" w:cs="Times"/>
          <w:color w:val="000000"/>
          <w:sz w:val="24"/>
          <w:szCs w:val="24"/>
        </w:rPr>
        <w:t xml:space="preserve">the adaptation gain γ </w:t>
      </w:r>
      <w:r w:rsidR="00C939B7">
        <w:rPr>
          <w:rFonts w:ascii="Times" w:hAnsi="Times" w:cs="Times"/>
          <w:color w:val="000000"/>
          <w:sz w:val="24"/>
          <w:szCs w:val="24"/>
        </w:rPr>
        <w:t xml:space="preserve">to 0.1, </w:t>
      </w:r>
      <w:r w:rsidRPr="00D56BBB">
        <w:rPr>
          <w:rFonts w:ascii="Times" w:hAnsi="Times" w:cs="Times"/>
          <w:color w:val="000000"/>
          <w:sz w:val="24"/>
          <w:szCs w:val="24"/>
        </w:rPr>
        <w:t xml:space="preserve">and the noise strength σ </w:t>
      </w:r>
      <w:r w:rsidR="00C939B7">
        <w:rPr>
          <w:rFonts w:ascii="Times" w:hAnsi="Times" w:cs="Times"/>
          <w:color w:val="000000"/>
          <w:sz w:val="24"/>
          <w:szCs w:val="24"/>
        </w:rPr>
        <w:t xml:space="preserve">to .12. For oscillation dynamics, we set the value of the external inputs to populations </w:t>
      </w:r>
      <m:oMath>
        <m:sSub>
          <m:sSubPr>
            <m:ctrlPr>
              <w:rPr>
                <w:rFonts w:ascii="Cambria Math" w:hAnsi="Cambria Math" w:cs="Times"/>
                <w:i/>
                <w:color w:val="000000"/>
                <w:sz w:val="24"/>
                <w:szCs w:val="24"/>
              </w:rPr>
            </m:ctrlPr>
          </m:sSubPr>
          <m:e>
            <m:r>
              <w:rPr>
                <w:rFonts w:ascii="Cambria Math" w:hAnsi="Cambria Math" w:cs="Times"/>
                <w:color w:val="000000"/>
                <w:sz w:val="24"/>
                <w:szCs w:val="24"/>
              </w:rPr>
              <m:t>I</m:t>
            </m:r>
          </m:e>
          <m:sub>
            <m:r>
              <w:rPr>
                <w:rFonts w:ascii="Cambria Math" w:hAnsi="Cambria Math" w:cs="Times"/>
                <w:color w:val="000000"/>
                <w:sz w:val="24"/>
                <w:szCs w:val="24"/>
              </w:rPr>
              <m:t>1</m:t>
            </m:r>
          </m:sub>
        </m:sSub>
      </m:oMath>
      <w:r w:rsidR="00C939B7">
        <w:rPr>
          <w:rFonts w:ascii="Times" w:hAnsi="Times" w:cs="Times"/>
          <w:color w:val="000000"/>
          <w:sz w:val="24"/>
          <w:szCs w:val="24"/>
        </w:rPr>
        <w:t xml:space="preserve"> and </w:t>
      </w:r>
      <m:oMath>
        <m:sSub>
          <m:sSubPr>
            <m:ctrlPr>
              <w:rPr>
                <w:rFonts w:ascii="Cambria Math" w:hAnsi="Cambria Math" w:cs="Times"/>
                <w:i/>
                <w:color w:val="000000"/>
                <w:sz w:val="24"/>
                <w:szCs w:val="24"/>
              </w:rPr>
            </m:ctrlPr>
          </m:sSubPr>
          <m:e>
            <m:r>
              <w:rPr>
                <w:rFonts w:ascii="Cambria Math" w:hAnsi="Cambria Math" w:cs="Times"/>
                <w:color w:val="000000"/>
                <w:sz w:val="24"/>
                <w:szCs w:val="24"/>
              </w:rPr>
              <m:t>I</m:t>
            </m:r>
          </m:e>
          <m:sub>
            <m:r>
              <w:rPr>
                <w:rFonts w:ascii="Cambria Math" w:hAnsi="Cambria Math" w:cs="Times"/>
                <w:color w:val="000000"/>
                <w:sz w:val="24"/>
                <w:szCs w:val="24"/>
              </w:rPr>
              <m:t>2</m:t>
            </m:r>
          </m:sub>
        </m:sSub>
      </m:oMath>
      <w:r w:rsidR="00C939B7">
        <w:rPr>
          <w:rFonts w:ascii="Times" w:eastAsiaTheme="minorEastAsia" w:hAnsi="Times" w:cs="Times"/>
          <w:color w:val="000000"/>
          <w:sz w:val="24"/>
          <w:szCs w:val="24"/>
        </w:rPr>
        <w:t xml:space="preserve"> to 0.6, </w:t>
      </w:r>
      <w:r w:rsidR="00C939B7" w:rsidRPr="00D56BBB">
        <w:rPr>
          <w:rFonts w:ascii="Times" w:hAnsi="Times" w:cs="Times"/>
          <w:color w:val="000000"/>
          <w:sz w:val="24"/>
          <w:szCs w:val="24"/>
        </w:rPr>
        <w:t xml:space="preserve">the adaptation gain γ </w:t>
      </w:r>
      <w:r w:rsidR="00C939B7">
        <w:rPr>
          <w:rFonts w:ascii="Times" w:hAnsi="Times" w:cs="Times"/>
          <w:color w:val="000000"/>
          <w:sz w:val="24"/>
          <w:szCs w:val="24"/>
        </w:rPr>
        <w:t xml:space="preserve">to 0.3, </w:t>
      </w:r>
      <w:r w:rsidR="00C939B7" w:rsidRPr="00D56BBB">
        <w:rPr>
          <w:rFonts w:ascii="Times" w:hAnsi="Times" w:cs="Times"/>
          <w:color w:val="000000"/>
          <w:sz w:val="24"/>
          <w:szCs w:val="24"/>
        </w:rPr>
        <w:t xml:space="preserve">and the noise strength σ </w:t>
      </w:r>
      <w:r w:rsidR="00C939B7">
        <w:rPr>
          <w:rFonts w:ascii="Times" w:hAnsi="Times" w:cs="Times"/>
          <w:color w:val="000000"/>
          <w:sz w:val="24"/>
          <w:szCs w:val="24"/>
        </w:rPr>
        <w:t>to .09. T</w:t>
      </w:r>
      <w:r w:rsidRPr="00D56BBB">
        <w:rPr>
          <w:rFonts w:ascii="Times" w:hAnsi="Times" w:cs="Times"/>
          <w:color w:val="000000"/>
          <w:sz w:val="24"/>
          <w:szCs w:val="24"/>
        </w:rPr>
        <w:t xml:space="preserve">he value of σ </w:t>
      </w:r>
      <w:r w:rsidR="009C74C5">
        <w:rPr>
          <w:rFonts w:ascii="Times" w:hAnsi="Times" w:cs="Times"/>
          <w:color w:val="000000"/>
          <w:sz w:val="24"/>
          <w:szCs w:val="24"/>
        </w:rPr>
        <w:t>wa</w:t>
      </w:r>
      <w:r w:rsidR="00C939B7">
        <w:rPr>
          <w:rFonts w:ascii="Times" w:hAnsi="Times" w:cs="Times"/>
          <w:color w:val="000000"/>
          <w:sz w:val="24"/>
          <w:szCs w:val="24"/>
        </w:rPr>
        <w:t xml:space="preserve">s </w:t>
      </w:r>
      <w:r w:rsidRPr="00D56BBB">
        <w:rPr>
          <w:rFonts w:ascii="Times" w:hAnsi="Times" w:cs="Times"/>
          <w:color w:val="000000"/>
          <w:sz w:val="24"/>
          <w:szCs w:val="24"/>
        </w:rPr>
        <w:t xml:space="preserve">scaled in relation to the integration time step by </w:t>
      </w:r>
      <m:oMath>
        <m:r>
          <w:rPr>
            <w:rFonts w:ascii="Cambria Math" w:hAnsi="Cambria Math" w:cs="Times"/>
            <w:color w:val="000000"/>
            <w:sz w:val="24"/>
            <w:szCs w:val="24"/>
          </w:rPr>
          <m:t>1/</m:t>
        </m:r>
        <m:rad>
          <m:radPr>
            <m:degHide m:val="1"/>
            <m:ctrlPr>
              <w:rPr>
                <w:rFonts w:ascii="Cambria Math" w:hAnsi="Cambria Math" w:cs="Times"/>
                <w:i/>
                <w:color w:val="000000"/>
                <w:sz w:val="24"/>
                <w:szCs w:val="24"/>
              </w:rPr>
            </m:ctrlPr>
          </m:radPr>
          <m:deg/>
          <m:e>
            <m:r>
              <w:rPr>
                <w:rFonts w:ascii="Cambria Math" w:hAnsi="Cambria Math" w:cs="Times"/>
                <w:color w:val="000000"/>
                <w:sz w:val="24"/>
                <w:szCs w:val="24"/>
              </w:rPr>
              <m:t>dt</m:t>
            </m:r>
          </m:e>
        </m:rad>
      </m:oMath>
      <w:r w:rsidR="00831A66">
        <w:rPr>
          <w:rFonts w:ascii="Times" w:hAnsi="Times" w:cs="Times"/>
          <w:color w:val="000000"/>
          <w:sz w:val="24"/>
          <w:szCs w:val="24"/>
        </w:rPr>
        <w:t xml:space="preserve"> t</w:t>
      </w:r>
      <w:r w:rsidRPr="00D56BBB">
        <w:rPr>
          <w:rFonts w:ascii="Times" w:hAnsi="Times" w:cs="Times"/>
          <w:color w:val="000000"/>
          <w:sz w:val="24"/>
          <w:szCs w:val="24"/>
        </w:rPr>
        <w:t>o keep specified variance per unit time. Simulations were implemented in MATLAB using forward Euler integration with a time step of 0.1 (1 msec real time).</w:t>
      </w:r>
    </w:p>
    <w:p w14:paraId="65A08FA9" w14:textId="77777777" w:rsidR="001376FE" w:rsidRDefault="001376FE"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559BB7D9" w14:textId="7F73BEB4" w:rsidR="00EA5783" w:rsidRDefault="007818A2"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r w:rsidRPr="007818A2">
        <w:rPr>
          <w:rFonts w:ascii="Times" w:hAnsi="Times" w:cs="Times"/>
          <w:color w:val="000000"/>
          <w:sz w:val="24"/>
          <w:szCs w:val="24"/>
        </w:rPr>
        <w:t>We chose initial conditions that ensured that the grouped percept was always dominant at the beginning of the trial, as our hypothesis that alternations could produce buildup relies on this assumption. We did this in a very si</w:t>
      </w:r>
      <w:r w:rsidR="00F6735C">
        <w:rPr>
          <w:rFonts w:ascii="Times" w:hAnsi="Times" w:cs="Times"/>
          <w:color w:val="000000"/>
          <w:sz w:val="24"/>
          <w:szCs w:val="24"/>
        </w:rPr>
        <w:t>mple manner (see Figure 5</w:t>
      </w:r>
      <w:r w:rsidRPr="007818A2">
        <w:rPr>
          <w:rFonts w:ascii="Times" w:hAnsi="Times" w:cs="Times"/>
          <w:color w:val="000000"/>
          <w:sz w:val="24"/>
          <w:szCs w:val="24"/>
        </w:rPr>
        <w:t>), by setting the initial condition on the</w:t>
      </w:r>
      <w:r>
        <w:rPr>
          <w:rFonts w:ascii="Times" w:hAnsi="Times" w:cs="Times"/>
          <w:color w:val="000000"/>
          <w:sz w:val="24"/>
          <w:szCs w:val="24"/>
        </w:rPr>
        <w:t xml:space="preserve"> population representing the grouped percept to half its maximum value. </w:t>
      </w:r>
      <w:r w:rsidR="00260666" w:rsidRPr="00260666">
        <w:rPr>
          <w:rFonts w:ascii="Times" w:hAnsi="Times" w:cs="Times"/>
          <w:color w:val="000000"/>
          <w:sz w:val="24"/>
          <w:szCs w:val="24"/>
        </w:rPr>
        <w:t xml:space="preserve">For each combination of parameter values, we </w:t>
      </w:r>
      <w:r w:rsidR="00EA5783">
        <w:rPr>
          <w:rFonts w:ascii="Times" w:hAnsi="Times" w:cs="Times"/>
          <w:color w:val="000000"/>
          <w:sz w:val="24"/>
          <w:szCs w:val="24"/>
        </w:rPr>
        <w:t>simulated 500 trials of length 2</w:t>
      </w:r>
      <w:r w:rsidR="00260666" w:rsidRPr="00260666">
        <w:rPr>
          <w:rFonts w:ascii="Times" w:hAnsi="Times" w:cs="Times"/>
          <w:color w:val="000000"/>
          <w:sz w:val="24"/>
          <w:szCs w:val="24"/>
        </w:rPr>
        <w:t xml:space="preserve">0 s with initial conditions </w:t>
      </w:r>
      <m:oMath>
        <m:sSub>
          <m:sSubPr>
            <m:ctrlPr>
              <w:rPr>
                <w:rFonts w:ascii="Cambria Math" w:hAnsi="Cambria Math" w:cs="Times"/>
                <w:i/>
                <w:color w:val="000000"/>
                <w:sz w:val="24"/>
                <w:szCs w:val="24"/>
              </w:rPr>
            </m:ctrlPr>
          </m:sSubPr>
          <m:e>
            <m:r>
              <w:rPr>
                <w:rFonts w:ascii="Cambria Math" w:hAnsi="Cambria Math" w:cs="Times"/>
                <w:color w:val="000000"/>
                <w:sz w:val="24"/>
                <w:szCs w:val="24"/>
              </w:rPr>
              <m:t>u</m:t>
            </m:r>
          </m:e>
          <m:sub>
            <m:r>
              <w:rPr>
                <w:rFonts w:ascii="Cambria Math" w:hAnsi="Cambria Math" w:cs="Times"/>
                <w:color w:val="000000"/>
                <w:sz w:val="24"/>
                <w:szCs w:val="24"/>
              </w:rPr>
              <m:t>2</m:t>
            </m:r>
          </m:sub>
        </m:sSub>
        <m:r>
          <w:rPr>
            <w:rFonts w:ascii="Cambria Math" w:hAnsi="Cambria Math" w:cs="Times"/>
            <w:color w:val="000000"/>
            <w:sz w:val="24"/>
            <w:szCs w:val="24"/>
          </w:rPr>
          <m:t>(0)</m:t>
        </m:r>
      </m:oMath>
      <w:r w:rsidR="00680F62">
        <w:rPr>
          <w:rFonts w:ascii="Times" w:eastAsiaTheme="minorEastAsia"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a</m:t>
            </m:r>
          </m:e>
          <m:sub>
            <m:r>
              <w:rPr>
                <w:rFonts w:ascii="Cambria Math" w:hAnsi="Cambria Math" w:cs="Times"/>
                <w:color w:val="000000"/>
                <w:sz w:val="24"/>
                <w:szCs w:val="24"/>
              </w:rPr>
              <m:t>1</m:t>
            </m:r>
          </m:sub>
        </m:sSub>
        <m:r>
          <w:rPr>
            <w:rFonts w:ascii="Cambria Math" w:hAnsi="Cambria Math" w:cs="Times"/>
            <w:color w:val="000000"/>
            <w:sz w:val="24"/>
            <w:szCs w:val="24"/>
          </w:rPr>
          <m:t>(0)</m:t>
        </m:r>
      </m:oMath>
      <w:r w:rsidR="00680F62">
        <w:rPr>
          <w:rFonts w:ascii="Times" w:eastAsiaTheme="minorEastAsia"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a</m:t>
            </m:r>
          </m:e>
          <m:sub>
            <m:r>
              <w:rPr>
                <w:rFonts w:ascii="Cambria Math" w:hAnsi="Cambria Math" w:cs="Times"/>
                <w:color w:val="000000"/>
                <w:sz w:val="24"/>
                <w:szCs w:val="24"/>
              </w:rPr>
              <m:t>2</m:t>
            </m:r>
          </m:sub>
        </m:sSub>
        <m:r>
          <w:rPr>
            <w:rFonts w:ascii="Cambria Math" w:hAnsi="Cambria Math" w:cs="Times"/>
            <w:color w:val="000000"/>
            <w:sz w:val="24"/>
            <w:szCs w:val="24"/>
          </w:rPr>
          <m:t>(0)</m:t>
        </m:r>
      </m:oMath>
      <w:r w:rsidR="00680F62">
        <w:rPr>
          <w:rFonts w:ascii="Times" w:eastAsiaTheme="minorEastAsia"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n</m:t>
            </m:r>
          </m:e>
          <m:sub>
            <m:r>
              <w:rPr>
                <w:rFonts w:ascii="Cambria Math" w:hAnsi="Cambria Math" w:cs="Times"/>
                <w:color w:val="000000"/>
                <w:sz w:val="24"/>
                <w:szCs w:val="24"/>
              </w:rPr>
              <m:t>1</m:t>
            </m:r>
          </m:sub>
        </m:sSub>
        <m:r>
          <w:rPr>
            <w:rFonts w:ascii="Cambria Math" w:hAnsi="Cambria Math" w:cs="Times"/>
            <w:color w:val="000000"/>
            <w:sz w:val="24"/>
            <w:szCs w:val="24"/>
          </w:rPr>
          <m:t>(0)</m:t>
        </m:r>
      </m:oMath>
      <w:r w:rsidR="00680F62">
        <w:rPr>
          <w:rFonts w:ascii="Times" w:eastAsiaTheme="minorEastAsia" w:hAnsi="Times" w:cs="Times"/>
          <w:color w:val="000000"/>
          <w:sz w:val="24"/>
          <w:szCs w:val="24"/>
        </w:rPr>
        <w:t xml:space="preserve">, </w:t>
      </w:r>
      <m:oMath>
        <m:sSub>
          <m:sSubPr>
            <m:ctrlPr>
              <w:rPr>
                <w:rFonts w:ascii="Cambria Math" w:hAnsi="Cambria Math" w:cs="Times"/>
                <w:i/>
                <w:color w:val="000000"/>
                <w:sz w:val="24"/>
                <w:szCs w:val="24"/>
              </w:rPr>
            </m:ctrlPr>
          </m:sSubPr>
          <m:e>
            <m:r>
              <w:rPr>
                <w:rFonts w:ascii="Cambria Math" w:hAnsi="Cambria Math" w:cs="Times"/>
                <w:color w:val="000000"/>
                <w:sz w:val="24"/>
                <w:szCs w:val="24"/>
              </w:rPr>
              <m:t>n</m:t>
            </m:r>
          </m:e>
          <m:sub>
            <m:r>
              <w:rPr>
                <w:rFonts w:ascii="Cambria Math" w:hAnsi="Cambria Math" w:cs="Times"/>
                <w:color w:val="000000"/>
                <w:sz w:val="24"/>
                <w:szCs w:val="24"/>
              </w:rPr>
              <m:t>2</m:t>
            </m:r>
          </m:sub>
        </m:sSub>
        <m:r>
          <w:rPr>
            <w:rFonts w:ascii="Cambria Math" w:hAnsi="Cambria Math" w:cs="Times"/>
            <w:color w:val="000000"/>
            <w:sz w:val="24"/>
            <w:szCs w:val="24"/>
          </w:rPr>
          <m:t>(0) = 0</m:t>
        </m:r>
      </m:oMath>
      <w:r w:rsidR="00260666" w:rsidRPr="00260666">
        <w:rPr>
          <w:rFonts w:ascii="Times" w:hAnsi="Times" w:cs="Times"/>
          <w:color w:val="000000"/>
          <w:sz w:val="24"/>
          <w:szCs w:val="24"/>
        </w:rPr>
        <w:t xml:space="preserve"> and </w:t>
      </w:r>
      <m:oMath>
        <m:sSub>
          <m:sSubPr>
            <m:ctrlPr>
              <w:rPr>
                <w:rFonts w:ascii="Cambria Math" w:hAnsi="Cambria Math" w:cs="Times"/>
                <w:i/>
                <w:color w:val="000000"/>
                <w:sz w:val="24"/>
                <w:szCs w:val="24"/>
              </w:rPr>
            </m:ctrlPr>
          </m:sSubPr>
          <m:e>
            <m:r>
              <w:rPr>
                <w:rFonts w:ascii="Cambria Math" w:hAnsi="Cambria Math" w:cs="Times"/>
                <w:color w:val="000000"/>
                <w:sz w:val="24"/>
                <w:szCs w:val="24"/>
              </w:rPr>
              <m:t>u</m:t>
            </m:r>
          </m:e>
          <m:sub>
            <m:r>
              <w:rPr>
                <w:rFonts w:ascii="Cambria Math" w:hAnsi="Cambria Math" w:cs="Times"/>
                <w:color w:val="000000"/>
                <w:sz w:val="24"/>
                <w:szCs w:val="24"/>
              </w:rPr>
              <m:t>1</m:t>
            </m:r>
          </m:sub>
        </m:sSub>
        <m:r>
          <w:rPr>
            <w:rFonts w:ascii="Cambria Math" w:hAnsi="Cambria Math" w:cs="Times"/>
            <w:color w:val="000000"/>
            <w:sz w:val="24"/>
            <w:szCs w:val="24"/>
          </w:rPr>
          <m:t>(0) = 0.5</m:t>
        </m:r>
      </m:oMath>
      <w:r w:rsidR="00260666" w:rsidRPr="00260666">
        <w:rPr>
          <w:rFonts w:ascii="Times" w:hAnsi="Times" w:cs="Times"/>
          <w:color w:val="000000"/>
          <w:sz w:val="24"/>
          <w:szCs w:val="24"/>
        </w:rPr>
        <w:t>; thus, at the beginning of each simulated trial, the first population to become dominant was always that corres</w:t>
      </w:r>
      <w:r w:rsidR="00680F62">
        <w:rPr>
          <w:rFonts w:ascii="Times" w:hAnsi="Times" w:cs="Times"/>
          <w:color w:val="000000"/>
          <w:sz w:val="24"/>
          <w:szCs w:val="24"/>
        </w:rPr>
        <w:t>p</w:t>
      </w:r>
      <w:r w:rsidR="00260666" w:rsidRPr="00260666">
        <w:rPr>
          <w:rFonts w:ascii="Times" w:hAnsi="Times" w:cs="Times"/>
          <w:color w:val="000000"/>
          <w:sz w:val="24"/>
          <w:szCs w:val="24"/>
        </w:rPr>
        <w:t>o</w:t>
      </w:r>
      <w:r w:rsidR="00680F62">
        <w:rPr>
          <w:rFonts w:ascii="Times" w:hAnsi="Times" w:cs="Times"/>
          <w:color w:val="000000"/>
          <w:sz w:val="24"/>
          <w:szCs w:val="24"/>
        </w:rPr>
        <w:t>nding to the grouped</w:t>
      </w:r>
      <w:r w:rsidR="00260666" w:rsidRPr="00260666">
        <w:rPr>
          <w:rFonts w:ascii="Times" w:hAnsi="Times" w:cs="Times"/>
          <w:color w:val="000000"/>
          <w:sz w:val="24"/>
          <w:szCs w:val="24"/>
        </w:rPr>
        <w:t xml:space="preserve"> percept. </w:t>
      </w:r>
      <w:r w:rsidR="00547ED0" w:rsidRPr="00260666">
        <w:rPr>
          <w:rFonts w:ascii="Times" w:hAnsi="Times" w:cs="Times"/>
          <w:color w:val="000000"/>
          <w:sz w:val="24"/>
          <w:szCs w:val="24"/>
        </w:rPr>
        <w:t xml:space="preserve">Simulated experimental buildup curves were constructed by computing the average for each time point across trials of the binary timecourse </w:t>
      </w:r>
      <m:oMath>
        <m:sSub>
          <m:sSubPr>
            <m:ctrlPr>
              <w:rPr>
                <w:rFonts w:ascii="Cambria Math" w:hAnsi="Cambria Math" w:cs="Times"/>
                <w:i/>
                <w:color w:val="000000"/>
                <w:sz w:val="24"/>
                <w:szCs w:val="24"/>
              </w:rPr>
            </m:ctrlPr>
          </m:sSubPr>
          <m:e>
            <m:r>
              <w:rPr>
                <w:rFonts w:ascii="Cambria Math" w:hAnsi="Cambria Math" w:cs="Times"/>
                <w:color w:val="000000"/>
                <w:sz w:val="24"/>
                <w:szCs w:val="24"/>
              </w:rPr>
              <m:t>u</m:t>
            </m:r>
          </m:e>
          <m:sub>
            <m:r>
              <w:rPr>
                <w:rFonts w:ascii="Cambria Math" w:hAnsi="Cambria Math" w:cs="Times"/>
                <w:color w:val="000000"/>
                <w:sz w:val="24"/>
                <w:szCs w:val="24"/>
              </w:rPr>
              <m:t>2</m:t>
            </m:r>
          </m:sub>
        </m:sSub>
        <m:r>
          <w:rPr>
            <w:rFonts w:ascii="Cambria Math" w:hAnsi="Cambria Math" w:cs="Times"/>
            <w:color w:val="000000"/>
            <w:sz w:val="24"/>
            <w:szCs w:val="24"/>
          </w:rPr>
          <m:t xml:space="preserve"> &gt; </m:t>
        </m:r>
        <m:sSub>
          <m:sSubPr>
            <m:ctrlPr>
              <w:rPr>
                <w:rFonts w:ascii="Cambria Math" w:hAnsi="Cambria Math" w:cs="Times"/>
                <w:i/>
                <w:color w:val="000000"/>
                <w:sz w:val="24"/>
                <w:szCs w:val="24"/>
              </w:rPr>
            </m:ctrlPr>
          </m:sSubPr>
          <m:e>
            <m:r>
              <w:rPr>
                <w:rFonts w:ascii="Cambria Math" w:hAnsi="Cambria Math" w:cs="Times"/>
                <w:color w:val="000000"/>
                <w:sz w:val="24"/>
                <w:szCs w:val="24"/>
              </w:rPr>
              <m:t>u</m:t>
            </m:r>
          </m:e>
          <m:sub>
            <m:r>
              <w:rPr>
                <w:rFonts w:ascii="Cambria Math" w:hAnsi="Cambria Math" w:cs="Times"/>
                <w:color w:val="000000"/>
                <w:sz w:val="24"/>
                <w:szCs w:val="24"/>
              </w:rPr>
              <m:t>1</m:t>
            </m:r>
          </m:sub>
        </m:sSub>
      </m:oMath>
      <w:r w:rsidR="00547ED0" w:rsidRPr="00260666">
        <w:rPr>
          <w:rFonts w:ascii="Times" w:hAnsi="Times" w:cs="Times"/>
          <w:color w:val="000000"/>
          <w:sz w:val="24"/>
          <w:szCs w:val="24"/>
        </w:rPr>
        <w:t>.</w:t>
      </w:r>
    </w:p>
    <w:p w14:paraId="2FEB5352" w14:textId="77777777" w:rsidR="00EA5783" w:rsidRDefault="00EA5783"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hAnsi="Times" w:cs="Times"/>
          <w:color w:val="000000"/>
          <w:sz w:val="24"/>
          <w:szCs w:val="24"/>
        </w:rPr>
      </w:pPr>
    </w:p>
    <w:p w14:paraId="6D012DD5" w14:textId="05F1A465" w:rsidR="00117666" w:rsidRPr="000F2A8E" w:rsidRDefault="00ED380E" w:rsidP="00C14D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480" w:lineRule="auto"/>
        <w:rPr>
          <w:rFonts w:ascii="Times" w:eastAsiaTheme="minorEastAsia" w:hAnsi="Times" w:cs="Times"/>
          <w:color w:val="000000"/>
          <w:sz w:val="24"/>
          <w:szCs w:val="24"/>
        </w:rPr>
      </w:pPr>
      <w:r>
        <w:rPr>
          <w:rFonts w:ascii="Times" w:hAnsi="Times" w:cs="Times"/>
          <w:color w:val="000000"/>
          <w:sz w:val="24"/>
          <w:szCs w:val="24"/>
        </w:rPr>
        <w:t>We</w:t>
      </w:r>
      <w:r w:rsidRPr="00260666">
        <w:rPr>
          <w:rFonts w:ascii="Times" w:hAnsi="Times" w:cs="Times"/>
          <w:color w:val="000000"/>
          <w:sz w:val="24"/>
          <w:szCs w:val="24"/>
        </w:rPr>
        <w:t xml:space="preserve"> obtained dominance durations by finding time points of the zero crossings of the</w:t>
      </w:r>
      <w:r>
        <w:rPr>
          <w:rFonts w:ascii="Times" w:hAnsi="Times" w:cs="Times"/>
          <w:color w:val="000000"/>
          <w:sz w:val="24"/>
          <w:szCs w:val="24"/>
        </w:rPr>
        <w:t xml:space="preserve"> differences of the firing rate timecourses</w:t>
      </w:r>
      <w:r w:rsidRPr="00260666">
        <w:rPr>
          <w:rFonts w:ascii="Times" w:hAnsi="Times" w:cs="Times"/>
          <w:color w:val="000000"/>
          <w:sz w:val="24"/>
          <w:szCs w:val="24"/>
        </w:rPr>
        <w:t>.</w:t>
      </w:r>
      <w:r>
        <w:rPr>
          <w:rFonts w:ascii="Times" w:hAnsi="Times" w:cs="Times"/>
          <w:color w:val="000000"/>
          <w:sz w:val="24"/>
          <w:szCs w:val="24"/>
        </w:rPr>
        <w:t xml:space="preserve"> </w:t>
      </w:r>
      <w:r w:rsidR="00EA5783" w:rsidRPr="00EA5783">
        <w:rPr>
          <w:rFonts w:ascii="Times" w:hAnsi="Times" w:cs="Times"/>
          <w:color w:val="000000"/>
          <w:sz w:val="24"/>
          <w:szCs w:val="24"/>
        </w:rPr>
        <w:t>To test the application of the alternating renewal process model, we viewed dominance durations of each state from the short simulated trials as samples from underlying gamma distributions. Because our competition model simulations generated trials that were only 20 seconds long, a large proportion of these durations were</w:t>
      </w:r>
      <w:r w:rsidR="00EA5783">
        <w:rPr>
          <w:rFonts w:ascii="Times" w:hAnsi="Times" w:cs="Times"/>
          <w:color w:val="000000"/>
          <w:sz w:val="24"/>
          <w:szCs w:val="24"/>
        </w:rPr>
        <w:t xml:space="preserve"> </w:t>
      </w:r>
      <w:r w:rsidRPr="00ED380E">
        <w:rPr>
          <w:rFonts w:ascii="Times" w:hAnsi="Times" w:cs="Times"/>
          <w:color w:val="000000"/>
          <w:sz w:val="24"/>
          <w:szCs w:val="24"/>
        </w:rPr>
        <w:t>truncated by the end of the trial. W</w:t>
      </w:r>
      <w:r>
        <w:rPr>
          <w:rFonts w:ascii="Times" w:hAnsi="Times" w:cs="Times"/>
          <w:color w:val="000000"/>
          <w:sz w:val="24"/>
          <w:szCs w:val="24"/>
        </w:rPr>
        <w:t xml:space="preserve">e </w:t>
      </w:r>
      <w:r w:rsidR="00D81FB1" w:rsidRPr="00D81FB1">
        <w:rPr>
          <w:rFonts w:ascii="Times" w:hAnsi="Times" w:cs="Times"/>
          <w:color w:val="000000"/>
          <w:sz w:val="24"/>
          <w:szCs w:val="24"/>
        </w:rPr>
        <w:t>estimated gamma parameters k and θ</w:t>
      </w:r>
      <w:r w:rsidR="008E2D3C">
        <w:rPr>
          <w:rFonts w:ascii="Times" w:hAnsi="Times" w:cs="Times"/>
          <w:color w:val="000000"/>
          <w:sz w:val="24"/>
          <w:szCs w:val="24"/>
        </w:rPr>
        <w:t xml:space="preserve"> </w:t>
      </w:r>
      <w:r w:rsidR="008E2D3C" w:rsidRPr="008E2D3C">
        <w:rPr>
          <w:rFonts w:ascii="Times" w:hAnsi="Times" w:cs="Times"/>
          <w:color w:val="000000"/>
          <w:sz w:val="24"/>
          <w:szCs w:val="24"/>
        </w:rPr>
        <w:t xml:space="preserve">that maximized the likelihood of the complete as well as the right-censored dominance durations </w:t>
      </w:r>
      <w:r w:rsidR="008E2D3C">
        <w:rPr>
          <w:rFonts w:ascii="Times" w:hAnsi="Times" w:cs="Times"/>
          <w:color w:val="000000"/>
          <w:sz w:val="24"/>
          <w:szCs w:val="24"/>
        </w:rPr>
        <w:t xml:space="preserve">for each model perceptual state. Using the </w:t>
      </w:r>
      <w:r w:rsidR="00260666" w:rsidRPr="00260666">
        <w:rPr>
          <w:rFonts w:ascii="Times" w:hAnsi="Times" w:cs="Times"/>
          <w:color w:val="000000"/>
          <w:sz w:val="24"/>
          <w:szCs w:val="24"/>
        </w:rPr>
        <w:t>samples of dominance durations obtained for each population (over 1000 durations for each population with each parameter set), we fitted gamma densities using</w:t>
      </w:r>
      <w:r w:rsidR="00C939B7">
        <w:rPr>
          <w:rFonts w:ascii="Times" w:hAnsi="Times" w:cs="Times"/>
          <w:color w:val="000000"/>
          <w:sz w:val="24"/>
          <w:szCs w:val="24"/>
        </w:rPr>
        <w:t xml:space="preserve"> maximum likelihood estimation.</w:t>
      </w:r>
      <w:r w:rsidR="00AE5F7E">
        <w:rPr>
          <w:rFonts w:ascii="Times" w:hAnsi="Times" w:cs="Times"/>
          <w:color w:val="000000"/>
          <w:sz w:val="24"/>
          <w:szCs w:val="24"/>
        </w:rPr>
        <w:t xml:space="preserve"> We compared the simulated empirical buildup functions with those predicted under our statistical model using these fitted gamma parameters by computing </w:t>
      </w:r>
      <m:oMath>
        <m:sSup>
          <m:sSupPr>
            <m:ctrlPr>
              <w:rPr>
                <w:rFonts w:ascii="Cambria Math" w:hAnsi="Cambria Math" w:cs="Times"/>
                <w:i/>
                <w:color w:val="000000"/>
                <w:sz w:val="24"/>
                <w:szCs w:val="24"/>
              </w:rPr>
            </m:ctrlPr>
          </m:sSupPr>
          <m:e>
            <m:r>
              <w:rPr>
                <w:rFonts w:ascii="Cambria Math" w:hAnsi="Cambria Math" w:cs="Times"/>
                <w:color w:val="000000"/>
                <w:sz w:val="24"/>
                <w:szCs w:val="24"/>
              </w:rPr>
              <m:t>R</m:t>
            </m:r>
          </m:e>
          <m:sup>
            <m:r>
              <w:rPr>
                <w:rFonts w:ascii="Cambria Math" w:hAnsi="Cambria Math" w:cs="Times"/>
                <w:color w:val="000000"/>
                <w:sz w:val="24"/>
                <w:szCs w:val="24"/>
              </w:rPr>
              <m:t>2</m:t>
            </m:r>
          </m:sup>
        </m:sSup>
      </m:oMath>
      <w:r w:rsidR="00AE5F7E">
        <w:rPr>
          <w:rFonts w:ascii="Times" w:eastAsiaTheme="minorEastAsia" w:hAnsi="Times" w:cs="Times"/>
          <w:color w:val="000000"/>
          <w:sz w:val="24"/>
          <w:szCs w:val="24"/>
        </w:rPr>
        <w:t>, the coefficient of determination.</w:t>
      </w:r>
    </w:p>
    <w:p w14:paraId="6148294E" w14:textId="77777777" w:rsidR="00117666" w:rsidRPr="00903F59" w:rsidRDefault="00DE23E8"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t>Results</w:t>
      </w:r>
    </w:p>
    <w:p w14:paraId="7CE5FCE8" w14:textId="65B0AA39" w:rsidR="008101E1" w:rsidRPr="008101E1" w:rsidRDefault="00144D3E" w:rsidP="00C14DFB">
      <w:pPr>
        <w:pStyle w:val="Heading2"/>
        <w:numPr>
          <w:ilvl w:val="1"/>
          <w:numId w:val="1"/>
        </w:numPr>
        <w:spacing w:before="240" w:after="0" w:line="480" w:lineRule="auto"/>
        <w:rPr>
          <w:u w:color="0000FF"/>
        </w:rPr>
      </w:pPr>
      <w:r>
        <w:lastRenderedPageBreak/>
        <w:t>Monte Carlo simulated and analytically computed buildup</w:t>
      </w:r>
      <w:r w:rsidR="00117666" w:rsidRPr="00903F59">
        <w:rPr>
          <w:u w:color="0000FF"/>
        </w:rPr>
        <w:t xml:space="preserve"> </w:t>
      </w:r>
      <w:r>
        <w:rPr>
          <w:u w:color="0000FF"/>
        </w:rPr>
        <w:t>functions converge, but duration distributions are not well constrained by the buildup function</w:t>
      </w:r>
    </w:p>
    <w:p w14:paraId="5A43B688" w14:textId="365EF167" w:rsidR="00117666" w:rsidRDefault="000C7E0A" w:rsidP="00C14DFB">
      <w:pPr>
        <w:spacing w:before="240"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propose that </w:t>
      </w:r>
      <w:r w:rsidR="004735B8">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buildup</w:t>
      </w:r>
      <w:r w:rsidR="004735B8">
        <w:rPr>
          <w:rFonts w:ascii="Times New Roman" w:hAnsi="Times New Roman" w:cs="Times New Roman"/>
          <w:sz w:val="24"/>
          <w:szCs w:val="24"/>
          <w:shd w:val="clear" w:color="auto" w:fill="FFFFFF"/>
        </w:rPr>
        <w:t xml:space="preserve"> function</w:t>
      </w:r>
      <w:r>
        <w:rPr>
          <w:rFonts w:ascii="Times New Roman" w:hAnsi="Times New Roman" w:cs="Times New Roman"/>
          <w:sz w:val="24"/>
          <w:szCs w:val="24"/>
          <w:shd w:val="clear" w:color="auto" w:fill="FFFFFF"/>
        </w:rPr>
        <w:t xml:space="preserve"> arises from a system that alternates</w:t>
      </w:r>
      <w:r w:rsidR="004735B8">
        <w:rPr>
          <w:rFonts w:ascii="Times New Roman" w:hAnsi="Times New Roman" w:cs="Times New Roman"/>
          <w:sz w:val="24"/>
          <w:szCs w:val="24"/>
          <w:shd w:val="clear" w:color="auto" w:fill="FFFFFF"/>
        </w:rPr>
        <w:t xml:space="preserve"> between two states from a known starting state, and that the dwell times in each state are described by fixed independent probability density functions. Using renewal theory, we found an analytical solution that relates the buildup function to the density functions describing the state durations. We also performed Monte Carlo simulations to </w:t>
      </w:r>
      <w:r w:rsidR="00C34741">
        <w:rPr>
          <w:rFonts w:ascii="Times New Roman" w:hAnsi="Times New Roman" w:cs="Times New Roman"/>
          <w:sz w:val="24"/>
          <w:szCs w:val="24"/>
          <w:shd w:val="clear" w:color="auto" w:fill="FFFFFF"/>
        </w:rPr>
        <w:t>generate random samples from two</w:t>
      </w:r>
      <w:r w:rsidR="004735B8">
        <w:rPr>
          <w:rFonts w:ascii="Times New Roman" w:hAnsi="Times New Roman" w:cs="Times New Roman"/>
          <w:sz w:val="24"/>
          <w:szCs w:val="24"/>
          <w:shd w:val="clear" w:color="auto" w:fill="FFFFFF"/>
        </w:rPr>
        <w:t xml:space="preserve"> </w:t>
      </w:r>
      <w:r w:rsidR="00C34741">
        <w:rPr>
          <w:rFonts w:ascii="Times New Roman" w:hAnsi="Times New Roman" w:cs="Times New Roman"/>
          <w:sz w:val="24"/>
          <w:szCs w:val="24"/>
          <w:shd w:val="clear" w:color="auto" w:fill="FFFFFF"/>
        </w:rPr>
        <w:t xml:space="preserve">probability </w:t>
      </w:r>
      <w:r w:rsidR="004735B8">
        <w:rPr>
          <w:rFonts w:ascii="Times New Roman" w:hAnsi="Times New Roman" w:cs="Times New Roman"/>
          <w:sz w:val="24"/>
          <w:szCs w:val="24"/>
          <w:shd w:val="clear" w:color="auto" w:fill="FFFFFF"/>
        </w:rPr>
        <w:t>density functions</w:t>
      </w:r>
      <w:r w:rsidR="00C34741">
        <w:rPr>
          <w:rFonts w:ascii="Times New Roman" w:hAnsi="Times New Roman" w:cs="Times New Roman"/>
          <w:sz w:val="24"/>
          <w:szCs w:val="24"/>
          <w:shd w:val="clear" w:color="auto" w:fill="FFFFFF"/>
        </w:rPr>
        <w:t xml:space="preserve"> with</w:t>
      </w:r>
      <w:r w:rsidR="001C2153">
        <w:rPr>
          <w:rFonts w:ascii="Times New Roman" w:hAnsi="Times New Roman" w:cs="Times New Roman"/>
          <w:sz w:val="24"/>
          <w:szCs w:val="24"/>
          <w:shd w:val="clear" w:color="auto" w:fill="FFFFFF"/>
        </w:rPr>
        <w:t xml:space="preserve"> parameters </w:t>
      </w:r>
      <m:oMath>
        <m:r>
          <w:rPr>
            <w:rFonts w:ascii="Cambria Math" w:hAnsi="Cambria Math" w:cs="Times New Roman"/>
            <w:sz w:val="24"/>
            <w:szCs w:val="24"/>
            <w:shd w:val="clear" w:color="auto" w:fill="FFFFFF"/>
          </w:rPr>
          <m:t>k</m:t>
        </m:r>
      </m:oMath>
      <w:r w:rsidR="001C2153">
        <w:rPr>
          <w:rFonts w:ascii="Times New Roman" w:eastAsiaTheme="minorEastAsia" w:hAnsi="Times New Roman" w:cs="Times New Roman"/>
          <w:sz w:val="24"/>
          <w:szCs w:val="24"/>
          <w:shd w:val="clear" w:color="auto" w:fill="FFFFFF"/>
        </w:rPr>
        <w:t xml:space="preserve"> and </w:t>
      </w:r>
      <m:oMath>
        <m:r>
          <w:rPr>
            <w:rFonts w:ascii="Cambria Math" w:eastAsiaTheme="minorEastAsia" w:hAnsi="Cambria Math" w:cs="Times New Roman"/>
            <w:sz w:val="24"/>
            <w:szCs w:val="24"/>
            <w:shd w:val="clear" w:color="auto" w:fill="FFFFFF"/>
          </w:rPr>
          <m:t>θ</m:t>
        </m:r>
      </m:oMath>
      <w:r w:rsidR="004735B8">
        <w:rPr>
          <w:rFonts w:ascii="Times New Roman" w:hAnsi="Times New Roman" w:cs="Times New Roman"/>
          <w:sz w:val="24"/>
          <w:szCs w:val="24"/>
          <w:shd w:val="clear" w:color="auto" w:fill="FFFFFF"/>
        </w:rPr>
        <w:t xml:space="preserve">, </w:t>
      </w:r>
      <w:r w:rsidR="001D2DA6">
        <w:rPr>
          <w:rFonts w:ascii="Times New Roman" w:hAnsi="Times New Roman" w:cs="Times New Roman"/>
          <w:sz w:val="24"/>
          <w:szCs w:val="24"/>
          <w:shd w:val="clear" w:color="auto" w:fill="FFFFFF"/>
        </w:rPr>
        <w:t xml:space="preserve">construct simulated trials from these samples, and compute buildup functions (Figure 2). </w:t>
      </w:r>
      <w:r w:rsidR="00C34741">
        <w:rPr>
          <w:rFonts w:ascii="Times New Roman" w:hAnsi="Times New Roman" w:cs="Times New Roman"/>
          <w:sz w:val="24"/>
          <w:szCs w:val="24"/>
          <w:shd w:val="clear" w:color="auto" w:fill="FFFFFF"/>
        </w:rPr>
        <w:t xml:space="preserve">The statistical model uses the </w:t>
      </w:r>
      <w:r w:rsidR="005157CB">
        <w:rPr>
          <w:rFonts w:ascii="Times New Roman" w:hAnsi="Times New Roman" w:cs="Times New Roman"/>
          <w:sz w:val="24"/>
          <w:szCs w:val="24"/>
          <w:shd w:val="clear" w:color="auto" w:fill="FFFFFF"/>
        </w:rPr>
        <w:t xml:space="preserve">4 </w:t>
      </w:r>
      <w:r w:rsidR="00C34741">
        <w:rPr>
          <w:rFonts w:ascii="Times New Roman" w:hAnsi="Times New Roman" w:cs="Times New Roman"/>
          <w:sz w:val="24"/>
          <w:szCs w:val="24"/>
          <w:shd w:val="clear" w:color="auto" w:fill="FFFFFF"/>
        </w:rPr>
        <w:t>parameters of the duration density functions to make a prediction for the buildup function under an alternating renewal process, and the Monte Carlo simulated buildup functions converge with this prediction.</w:t>
      </w:r>
    </w:p>
    <w:p w14:paraId="5C627649" w14:textId="743B9169" w:rsidR="00C34741" w:rsidRDefault="00647697" w:rsidP="00C14DFB">
      <w:pPr>
        <w:spacing w:before="240"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Because we have an expression in closed form, it should be possible not only to predict the buildup function from the gamma density parameters describing the durations in each state, but also to </w:t>
      </w:r>
      <w:r w:rsidR="002B1314">
        <w:rPr>
          <w:rFonts w:ascii="Times New Roman" w:hAnsi="Times New Roman" w:cs="Times New Roman"/>
          <w:sz w:val="24"/>
          <w:szCs w:val="24"/>
          <w:shd w:val="clear" w:color="auto" w:fill="FFFFFF"/>
        </w:rPr>
        <w:t xml:space="preserve">predict the gamma density parameters from the buildup function. </w:t>
      </w:r>
      <w:r w:rsidR="004C773E">
        <w:rPr>
          <w:rFonts w:ascii="Times New Roman" w:hAnsi="Times New Roman" w:cs="Times New Roman"/>
          <w:sz w:val="24"/>
          <w:szCs w:val="24"/>
          <w:shd w:val="clear" w:color="auto" w:fill="FFFFFF"/>
        </w:rPr>
        <w:t>We generated buildup functions using Monte Carlo simulations as above, and used</w:t>
      </w:r>
      <w:r w:rsidR="00752976">
        <w:rPr>
          <w:rFonts w:ascii="Times New Roman" w:hAnsi="Times New Roman" w:cs="Times New Roman"/>
          <w:sz w:val="24"/>
          <w:szCs w:val="24"/>
          <w:shd w:val="clear" w:color="auto" w:fill="FFFFFF"/>
        </w:rPr>
        <w:t xml:space="preserve"> our analytical solution to recover</w:t>
      </w:r>
      <w:r w:rsidR="004C773E">
        <w:rPr>
          <w:rFonts w:ascii="Times New Roman" w:hAnsi="Times New Roman" w:cs="Times New Roman"/>
          <w:sz w:val="24"/>
          <w:szCs w:val="24"/>
          <w:shd w:val="clear" w:color="auto" w:fill="FFFFFF"/>
        </w:rPr>
        <w:t xml:space="preserve"> the gamma density parameters that minimized </w:t>
      </w:r>
      <w:r w:rsidR="006F5A61" w:rsidRPr="006F5A61">
        <w:rPr>
          <w:rFonts w:ascii="Times New Roman" w:hAnsi="Times New Roman" w:cs="Times New Roman"/>
          <w:sz w:val="24"/>
          <w:szCs w:val="24"/>
          <w:shd w:val="clear" w:color="auto" w:fill="FFFFFF"/>
        </w:rPr>
        <w:t xml:space="preserve">the squared error between the </w:t>
      </w:r>
      <w:r w:rsidR="006F5A61">
        <w:rPr>
          <w:rFonts w:ascii="Times New Roman" w:hAnsi="Times New Roman" w:cs="Times New Roman"/>
          <w:sz w:val="24"/>
          <w:szCs w:val="24"/>
          <w:shd w:val="clear" w:color="auto" w:fill="FFFFFF"/>
        </w:rPr>
        <w:t>analytical and simulated buildup functions</w:t>
      </w:r>
      <w:r w:rsidR="0014016D">
        <w:rPr>
          <w:rFonts w:ascii="Times New Roman" w:hAnsi="Times New Roman" w:cs="Times New Roman"/>
          <w:sz w:val="24"/>
          <w:szCs w:val="24"/>
          <w:shd w:val="clear" w:color="auto" w:fill="FFFFFF"/>
        </w:rPr>
        <w:t xml:space="preserve"> (Figure 3)</w:t>
      </w:r>
      <w:r w:rsidR="006F5A61">
        <w:rPr>
          <w:rFonts w:ascii="Times New Roman" w:hAnsi="Times New Roman" w:cs="Times New Roman"/>
          <w:sz w:val="24"/>
          <w:szCs w:val="24"/>
          <w:shd w:val="clear" w:color="auto" w:fill="FFFFFF"/>
        </w:rPr>
        <w:t xml:space="preserve">. </w:t>
      </w:r>
      <w:r w:rsidR="0014016D" w:rsidRPr="0014016D">
        <w:rPr>
          <w:rFonts w:ascii="Times New Roman" w:hAnsi="Times New Roman" w:cs="Times New Roman"/>
          <w:sz w:val="24"/>
          <w:szCs w:val="24"/>
          <w:shd w:val="clear" w:color="auto" w:fill="FFFFFF"/>
        </w:rPr>
        <w:t>In general, the parameters so</w:t>
      </w:r>
      <w:r w:rsidR="0014016D">
        <w:rPr>
          <w:rFonts w:ascii="Times New Roman" w:hAnsi="Times New Roman" w:cs="Times New Roman"/>
          <w:sz w:val="24"/>
          <w:szCs w:val="24"/>
          <w:shd w:val="clear" w:color="auto" w:fill="FFFFFF"/>
        </w:rPr>
        <w:t xml:space="preserve"> found did not describe well the </w:t>
      </w:r>
      <w:r w:rsidR="0014016D" w:rsidRPr="0014016D">
        <w:rPr>
          <w:rFonts w:ascii="Times New Roman" w:hAnsi="Times New Roman" w:cs="Times New Roman"/>
          <w:sz w:val="24"/>
          <w:szCs w:val="24"/>
          <w:shd w:val="clear" w:color="auto" w:fill="FFFFFF"/>
        </w:rPr>
        <w:t xml:space="preserve">duration samples </w:t>
      </w:r>
      <w:r w:rsidR="0014016D">
        <w:rPr>
          <w:rFonts w:ascii="Times New Roman" w:hAnsi="Times New Roman" w:cs="Times New Roman"/>
          <w:sz w:val="24"/>
          <w:szCs w:val="24"/>
          <w:shd w:val="clear" w:color="auto" w:fill="FFFFFF"/>
        </w:rPr>
        <w:t xml:space="preserve">that had been generated to produce the simulated buildup function. </w:t>
      </w:r>
      <w:r w:rsidR="0014016D" w:rsidRPr="0014016D">
        <w:rPr>
          <w:rFonts w:ascii="Times New Roman" w:hAnsi="Times New Roman" w:cs="Times New Roman"/>
          <w:sz w:val="24"/>
          <w:szCs w:val="24"/>
          <w:shd w:val="clear" w:color="auto" w:fill="FFFFFF"/>
        </w:rPr>
        <w:t>Specifically,</w:t>
      </w:r>
      <w:r w:rsidR="0014016D">
        <w:rPr>
          <w:rFonts w:ascii="Times New Roman" w:hAnsi="Times New Roman" w:cs="Times New Roman"/>
          <w:sz w:val="24"/>
          <w:szCs w:val="24"/>
          <w:shd w:val="clear" w:color="auto" w:fill="FFFFFF"/>
        </w:rPr>
        <w:t xml:space="preserve"> we used one-sample Kolmogorov-</w:t>
      </w:r>
      <w:r w:rsidR="0014016D" w:rsidRPr="0014016D">
        <w:rPr>
          <w:rFonts w:ascii="Times New Roman" w:hAnsi="Times New Roman" w:cs="Times New Roman"/>
          <w:sz w:val="24"/>
          <w:szCs w:val="24"/>
          <w:shd w:val="clear" w:color="auto" w:fill="FFFFFF"/>
        </w:rPr>
        <w:t>Smirnov tests to determine whether the duration samples came from the gamma distribution obtained</w:t>
      </w:r>
      <w:r w:rsidR="007F2B50">
        <w:rPr>
          <w:rFonts w:ascii="Times New Roman" w:hAnsi="Times New Roman" w:cs="Times New Roman"/>
          <w:sz w:val="24"/>
          <w:szCs w:val="24"/>
          <w:shd w:val="clear" w:color="auto" w:fill="FFFFFF"/>
        </w:rPr>
        <w:t xml:space="preserve"> from the least squares fit of our 4-parameter statistical model</w:t>
      </w:r>
      <w:r w:rsidR="00D210C1">
        <w:rPr>
          <w:rFonts w:ascii="Times New Roman" w:hAnsi="Times New Roman" w:cs="Times New Roman"/>
          <w:sz w:val="24"/>
          <w:szCs w:val="24"/>
          <w:shd w:val="clear" w:color="auto" w:fill="FFFFFF"/>
        </w:rPr>
        <w:t xml:space="preserve"> to the simulated buildup function.</w:t>
      </w:r>
      <w:r w:rsidR="005157CB">
        <w:rPr>
          <w:rFonts w:ascii="Times New Roman" w:hAnsi="Times New Roman" w:cs="Times New Roman"/>
          <w:sz w:val="24"/>
          <w:szCs w:val="24"/>
          <w:shd w:val="clear" w:color="auto" w:fill="FFFFFF"/>
        </w:rPr>
        <w:t xml:space="preserve"> </w:t>
      </w:r>
      <w:r w:rsidR="00EC73F9" w:rsidRPr="00EC73F9">
        <w:rPr>
          <w:rFonts w:ascii="Times New Roman" w:hAnsi="Times New Roman" w:cs="Times New Roman"/>
          <w:sz w:val="24"/>
          <w:szCs w:val="24"/>
          <w:shd w:val="clear" w:color="auto" w:fill="FFFFFF"/>
        </w:rPr>
        <w:t>Only 24.5% of simulations produced good fits, and the average KS distance between sample and the fitted distribution was .09.</w:t>
      </w:r>
    </w:p>
    <w:p w14:paraId="07209460" w14:textId="61D900FA" w:rsidR="00DE23E8" w:rsidRPr="000F2A8E" w:rsidRDefault="003E601E" w:rsidP="00C14DFB">
      <w:pPr>
        <w:spacing w:before="240" w:after="0" w:line="480" w:lineRule="auto"/>
        <w:jc w:val="both"/>
        <w:rPr>
          <w:rFonts w:ascii="Times New Roman" w:hAnsi="Times New Roman" w:cs="Times New Roman"/>
          <w:sz w:val="24"/>
          <w:szCs w:val="24"/>
          <w:u w:color="0000FF"/>
        </w:rPr>
      </w:pPr>
      <w:r w:rsidRPr="003E601E">
        <w:rPr>
          <w:rFonts w:ascii="Times New Roman" w:hAnsi="Times New Roman" w:cs="Times New Roman"/>
          <w:sz w:val="24"/>
          <w:szCs w:val="24"/>
          <w:u w:color="0000FF"/>
        </w:rPr>
        <w:lastRenderedPageBreak/>
        <w:t>However, for the special case when the both perceptual states have identical duration distributions, the parameter estimation for the gamma density functions from the buildup function is much better. This circumstance occurs in competition model simulations when the inputs to the populations representing each percept are matched, e.g., when the stimulus is perfectly ambiguous. We generated buildup functions using Monte Carlo simulations from two identical gamma densities, and found the single pair of gamma parameters that minimized squared error between this and theore</w:t>
      </w:r>
      <w:r>
        <w:rPr>
          <w:rFonts w:ascii="Times New Roman" w:hAnsi="Times New Roman" w:cs="Times New Roman"/>
          <w:sz w:val="24"/>
          <w:szCs w:val="24"/>
          <w:u w:color="0000FF"/>
        </w:rPr>
        <w:t>tical buildup function (Figure 4</w:t>
      </w:r>
      <w:r w:rsidRPr="003E601E">
        <w:rPr>
          <w:rFonts w:ascii="Times New Roman" w:hAnsi="Times New Roman" w:cs="Times New Roman"/>
          <w:sz w:val="24"/>
          <w:szCs w:val="24"/>
          <w:u w:color="0000FF"/>
        </w:rPr>
        <w:t>). For 1000 such simulations, 63% of the recovered parameters were indistinguishable from the sample empirical distribution by Kolmogorov-Smirnov tests, and in general the fits were much closer, with a mean KS</w:t>
      </w:r>
      <w:r w:rsidR="00B345A6">
        <w:rPr>
          <w:rFonts w:ascii="Times New Roman" w:hAnsi="Times New Roman" w:cs="Times New Roman"/>
          <w:sz w:val="24"/>
          <w:szCs w:val="24"/>
          <w:u w:color="0000FF"/>
        </w:rPr>
        <w:t xml:space="preserve"> </w:t>
      </w:r>
      <w:r w:rsidR="00B345A6" w:rsidRPr="00B345A6">
        <w:rPr>
          <w:rFonts w:ascii="Times New Roman" w:hAnsi="Times New Roman" w:cs="Times New Roman"/>
          <w:sz w:val="24"/>
          <w:szCs w:val="24"/>
          <w:u w:color="0000FF"/>
        </w:rPr>
        <w:t>distance of .04. This method of estimation may prove useful for providing at least a rough estimate of the duration distributions underlying steady state switching dynamics.</w:t>
      </w:r>
    </w:p>
    <w:p w14:paraId="07E8D57C" w14:textId="5C5571A6" w:rsidR="00117666" w:rsidRPr="003C0B2E" w:rsidRDefault="002B1F67" w:rsidP="00C14DFB">
      <w:pPr>
        <w:pStyle w:val="Heading2"/>
        <w:numPr>
          <w:ilvl w:val="1"/>
          <w:numId w:val="1"/>
        </w:numPr>
        <w:spacing w:before="240" w:after="0" w:line="480" w:lineRule="auto"/>
      </w:pPr>
      <w:r>
        <w:rPr>
          <w:u w:color="0000FF"/>
        </w:rPr>
        <w:t>Competition model simulations produce buildup functions consistent with an alternating renewal process</w:t>
      </w:r>
      <w:r w:rsidR="00D50B29">
        <w:rPr>
          <w:u w:color="0000FF"/>
        </w:rPr>
        <w:t>, even when trial timecourses violate assumptions</w:t>
      </w:r>
      <w:r w:rsidR="00117666" w:rsidRPr="002B1F67">
        <w:rPr>
          <w:u w:color="0000FF"/>
        </w:rPr>
        <w:t xml:space="preserve"> </w:t>
      </w:r>
    </w:p>
    <w:p w14:paraId="4F978F91" w14:textId="760AAC65" w:rsidR="002B1F67" w:rsidRDefault="002B1F67" w:rsidP="00C14DFB">
      <w:pPr>
        <w:pStyle w:val="NormalWeb"/>
        <w:shd w:val="clear" w:color="auto" w:fill="FFFFFF"/>
        <w:spacing w:before="240" w:beforeAutospacing="0" w:after="0" w:afterAutospacing="0" w:line="480" w:lineRule="auto"/>
        <w:jc w:val="both"/>
        <w:textAlignment w:val="baseline"/>
      </w:pPr>
      <w:r>
        <w:t xml:space="preserve">We used pseudo-neuronal competition models to produce experimental timecourses similar to those reported in the psychophysical literature on ABA- tone sequences. </w:t>
      </w:r>
      <w:r w:rsidR="005B1E40">
        <w:t xml:space="preserve">Our statistical model makes three assumptions describing an alternating renewal process: the initial state is always the same, the state alternates back and forth, and the state durations are random, independent and stationary. </w:t>
      </w:r>
      <w:r>
        <w:t xml:space="preserve">By setting the initial conditions to ensure that the population representing the grouped percept was always active first, </w:t>
      </w:r>
      <w:r w:rsidR="00D50B29">
        <w:t xml:space="preserve">we were able to satisfy the </w:t>
      </w:r>
      <w:r w:rsidR="004F293F">
        <w:t xml:space="preserve">assumption that </w:t>
      </w:r>
      <w:r w:rsidR="005B1E40">
        <w:t xml:space="preserve">the </w:t>
      </w:r>
      <w:r w:rsidR="004F293F">
        <w:t>initial perceptual state is fixed.</w:t>
      </w:r>
      <w:r w:rsidR="000B1CC1">
        <w:t xml:space="preserve"> </w:t>
      </w:r>
      <w:r w:rsidR="005B1E40">
        <w:t>The competition models also satisfy the assumption of alternation between perceptual states of grouped and split. However, the state durations are not necessarily independent—depending on the dynamical regime</w:t>
      </w:r>
      <w:r w:rsidR="00ED193B">
        <w:t xml:space="preserve"> </w:t>
      </w:r>
      <w:r w:rsidR="00F755AF">
        <w:t>in which</w:t>
      </w:r>
      <w:r w:rsidR="00ED193B">
        <w:t xml:space="preserve"> the c</w:t>
      </w:r>
      <w:r w:rsidR="00F755AF">
        <w:t>ompetition model is operating</w:t>
      </w:r>
      <w:r w:rsidR="00ED193B">
        <w:t>,</w:t>
      </w:r>
      <w:r w:rsidR="00F755AF">
        <w:t xml:space="preserve"> attractor or oscillator,</w:t>
      </w:r>
      <w:r w:rsidR="00ED193B">
        <w:t xml:space="preserve"> there can be significant </w:t>
      </w:r>
      <w:r w:rsidR="00551496">
        <w:t xml:space="preserve">history dependence between state durations. </w:t>
      </w:r>
    </w:p>
    <w:p w14:paraId="128496CE" w14:textId="3CBDFCB4" w:rsidR="00F755AF" w:rsidRDefault="00E90CF1" w:rsidP="00C14DFB">
      <w:pPr>
        <w:pStyle w:val="NormalWeb"/>
        <w:shd w:val="clear" w:color="auto" w:fill="FFFFFF"/>
        <w:spacing w:before="240" w:line="480" w:lineRule="auto"/>
        <w:jc w:val="both"/>
        <w:textAlignment w:val="baseline"/>
      </w:pPr>
      <w:r w:rsidRPr="00E90CF1">
        <w:lastRenderedPageBreak/>
        <w:t xml:space="preserve">The difference between oscillator and attractor dynamics in these competition models is most simply understood by observing how the system would behave without noise </w:t>
      </w:r>
      <w:r w:rsidR="00561AC5">
        <w:fldChar w:fldCharType="begin" w:fldLock="1"/>
      </w:r>
      <w:r w:rsidR="006B6070">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"uris" : [ "http://www.mendeley.com/documents/?uuid=b117c4fe-0add-4816-869a-c1e46ff7aba3" ] }, { "id" : "ITEM-2", "itemData" : { "DOI" : "10.1152/jn.00116.2007.When", "author" : [ { "dropping-particle" : "", "family" : "Moreno-Bote", "given" : "Ruben", "non-dropping-particle" : "", "parse-names" : false, "suffix" : "" }, { "dropping-particle" : "", "family" : "Rinzel", "given" : "John", "non-dropping-particle" : "", "parse-names" : false, "suffix" : "" }, { "dropping-particle" : "", "family" : "Rubin", "given" : "Nava", "non-dropping-particle" : "", "parse-names" : false, "suffix" : "" } ], "container-title" : "Journal of \u2026", "id" : "ITEM-2", "issued" : { "date-parts" : [ [ "2007" ] ] }, "page" : "1125-1139", "title" : "Noise-induced alternations in an attractor network model of perceptual bistability", "type" : "article-journal" }, "uris" : [ "http://www.mendeley.com/documents/?uuid=bc29ee87-46b9-4c1c-9ea0-0ef497039852" ] } ], "mendeley" : { "manualFormatting" : "(Moreno-Bote et al., 2007; Shpiro et al., 2009)", "previouslyFormattedCitation" : "(Moreno-Bote, Rinzel, &amp; Rubin, 2007; Shpiro et al., 2009)" }, "properties" : { "noteIndex" : 0 }, "schema" : "https://github.com/citation-style-language/schema/raw/master/csl-citation.json" }</w:instrText>
      </w:r>
      <w:r w:rsidR="00561AC5">
        <w:fldChar w:fldCharType="separate"/>
      </w:r>
      <w:r w:rsidR="00561AC5" w:rsidRPr="00561AC5">
        <w:rPr>
          <w:noProof/>
        </w:rPr>
        <w:t>(Moreno-Bote</w:t>
      </w:r>
      <w:r w:rsidR="00561AC5">
        <w:rPr>
          <w:noProof/>
        </w:rPr>
        <w:t xml:space="preserve"> et al.</w:t>
      </w:r>
      <w:r w:rsidR="00561AC5" w:rsidRPr="00561AC5">
        <w:rPr>
          <w:noProof/>
        </w:rPr>
        <w:t>, 2007; Shpiro et al., 2009)</w:t>
      </w:r>
      <w:r w:rsidR="00561AC5">
        <w:fldChar w:fldCharType="end"/>
      </w:r>
      <w:r w:rsidRPr="00E90CF1">
        <w:t>. For oscillation dynamics, adaptation would cause the dominant population to reduce its activity over time, reducing the inhibition on the suppressed population, allowing it to become active. In a noiseless system, stable fixed points in the system appear and disappear over time, and alternations will occur deterministically with a constant period. Noise in such a system will affect the distribution of dominance durations for each state, but is not required for switching. Conversely, attractor dynamics occurs when a system has multiple stable states at the same time. In the absence of noise, the initial conditions determine which state becomes active, and the system behaves in a winner-take-all fashion. That is, the population that becomes dominant first is permanently active, and the other population is permanently suppressed. However, injecting noise into such a system can cause switches from one stable</w:t>
      </w:r>
      <w:r>
        <w:t xml:space="preserve"> </w:t>
      </w:r>
      <w:r w:rsidRPr="00E90CF1">
        <w:t xml:space="preserve">state into another. In this case, the switching between perceptual dominance states </w:t>
      </w:r>
      <w:r>
        <w:t>is</w:t>
      </w:r>
      <w:r w:rsidRPr="00E90CF1">
        <w:t xml:space="preserve"> caused by</w:t>
      </w:r>
      <w:r>
        <w:t xml:space="preserve"> </w:t>
      </w:r>
      <w:r w:rsidRPr="00E90CF1">
        <w:t>the noise itself.</w:t>
      </w:r>
    </w:p>
    <w:p w14:paraId="53D6FE0B" w14:textId="1970DBB9" w:rsidR="00B50A07" w:rsidRDefault="00B50A07" w:rsidP="00C14DFB">
      <w:pPr>
        <w:pStyle w:val="NormalWeb"/>
        <w:shd w:val="clear" w:color="auto" w:fill="FFFFFF"/>
        <w:spacing w:before="240" w:line="480" w:lineRule="auto"/>
        <w:jc w:val="both"/>
        <w:textAlignment w:val="baseline"/>
      </w:pPr>
      <w:r>
        <w:t xml:space="preserve">When the switches between </w:t>
      </w:r>
      <w:r w:rsidR="00404B7E">
        <w:t>perceptual states are driven by noise,</w:t>
      </w:r>
      <w:r w:rsidR="004469C2">
        <w:t xml:space="preserve"> as under attractor dynamics,</w:t>
      </w:r>
      <w:r w:rsidR="00404B7E">
        <w:t xml:space="preserve"> </w:t>
      </w:r>
      <w:r w:rsidR="001A39A0">
        <w:t>correlations between successive dominance durations are low (</w:t>
      </w:r>
      <m:oMath>
        <m:r>
          <w:rPr>
            <w:rFonts w:ascii="Cambria Math" w:hAnsi="Cambria Math"/>
          </w:rPr>
          <m:t>r≈.12</m:t>
        </m:r>
      </m:oMath>
      <w:r w:rsidR="001A39A0">
        <w:t xml:space="preserve">). </w:t>
      </w:r>
      <w:r w:rsidR="002E6985">
        <w:t xml:space="preserve">An example trial timecourse is shown in Figure 5b, top. By averaging over many trials the dominance state </w:t>
      </w:r>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2E6985">
        <w:t>, we obtain a</w:t>
      </w:r>
      <w:r w:rsidR="008B63A1">
        <w:t xml:space="preserve"> simulated empirical</w:t>
      </w:r>
      <w:r w:rsidR="002E6985">
        <w:t xml:space="preserve"> buildup function. </w:t>
      </w:r>
      <w:r w:rsidR="008E7B8F">
        <w:t xml:space="preserve">We fitted gamma parameters to the dominance durations, and </w:t>
      </w:r>
      <w:r w:rsidR="00A3096E">
        <w:t>used these parameters to generate</w:t>
      </w:r>
      <w:r w:rsidR="008E7B8F">
        <w:t xml:space="preserve"> </w:t>
      </w:r>
      <w:r w:rsidR="008B63A1">
        <w:t>analytical buildup functions</w:t>
      </w:r>
      <w:r w:rsidR="008E7B8F">
        <w:t xml:space="preserve"> </w:t>
      </w:r>
      <w:r w:rsidR="00A3096E">
        <w:t>using</w:t>
      </w:r>
      <w:r w:rsidR="008B63A1">
        <w:t xml:space="preserve"> the alternating renewal process model</w:t>
      </w:r>
      <w:r w:rsidR="008B27A9">
        <w:t xml:space="preserve"> (Figure 5b, bottom)</w:t>
      </w:r>
      <w:r w:rsidR="008B63A1">
        <w:t xml:space="preserve">. </w:t>
      </w:r>
      <w:r w:rsidR="00BA7F86">
        <w:t>The pred</w:t>
      </w:r>
      <w:r w:rsidR="003B0BFF">
        <w:t>iction of buildup function for</w:t>
      </w:r>
      <w:r w:rsidR="00BA7F86">
        <w:t xml:space="preserve"> </w:t>
      </w:r>
      <w:r w:rsidR="003B0BFF">
        <w:t>an</w:t>
      </w:r>
      <w:r w:rsidR="00BA7F86">
        <w:t xml:space="preserve"> alternating renewal process </w:t>
      </w:r>
      <w:r w:rsidR="00EC33B8">
        <w:t>with the underlying duration distributions with</w:t>
      </w:r>
      <w:r w:rsidR="00BA7F86">
        <w:t xml:space="preserve"> th</w:t>
      </w:r>
      <w:r w:rsidR="00EC33B8">
        <w:t>os</w:t>
      </w:r>
      <w:r w:rsidR="00BA7F86">
        <w:t xml:space="preserve">e fitted gamma parameters very strongly fits </w:t>
      </w:r>
      <w:r w:rsidR="003B0BFF">
        <w:t>(</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33252">
        <w:t xml:space="preserve"> = 98%) </w:t>
      </w:r>
      <w:r w:rsidR="00BA7F86">
        <w:t>the buildup function obtained empirically by averaging over many trials.</w:t>
      </w:r>
    </w:p>
    <w:p w14:paraId="1094A3D3" w14:textId="30EEBEA2" w:rsidR="00C96091" w:rsidRPr="00903F59" w:rsidRDefault="00A44576" w:rsidP="00C14DFB">
      <w:pPr>
        <w:pStyle w:val="Heading2"/>
        <w:numPr>
          <w:ilvl w:val="2"/>
          <w:numId w:val="1"/>
        </w:numPr>
        <w:spacing w:line="480" w:lineRule="auto"/>
      </w:pPr>
      <w:r>
        <w:rPr>
          <w:u w:color="0000FF"/>
        </w:rPr>
        <w:t xml:space="preserve">Oscillation dynamics produces buildup functions that dramatically differ from those </w:t>
      </w:r>
      <w:r>
        <w:rPr>
          <w:u w:color="0000FF"/>
        </w:rPr>
        <w:lastRenderedPageBreak/>
        <w:t>previously reported in psychophysical experiments</w:t>
      </w:r>
    </w:p>
    <w:p w14:paraId="00E7DE4B" w14:textId="7EC62750" w:rsidR="00C96091" w:rsidRDefault="002335DF" w:rsidP="00C14DFB">
      <w:pPr>
        <w:pStyle w:val="NormalWeb"/>
        <w:shd w:val="clear" w:color="auto" w:fill="FFFFFF"/>
        <w:spacing w:before="240" w:line="480" w:lineRule="auto"/>
        <w:jc w:val="both"/>
        <w:textAlignment w:val="baseline"/>
      </w:pPr>
      <w:r w:rsidRPr="002335DF">
        <w:t>Previous work from our lab has shown that oscillation dynamics are inconsistent with a number of statistical features of the dominance durations reported in psychophysical experiments</w:t>
      </w:r>
      <w:r>
        <w:t xml:space="preserve"> </w:t>
      </w:r>
      <w:r w:rsidR="009E3F36">
        <w:fldChar w:fldCharType="begin" w:fldLock="1"/>
      </w:r>
      <w:r w:rsidR="006B6070">
        <w:instrText>ADDIN CSL_CITATION { "citationItems" : [ { "id" : "ITEM-1", "itemData" : { "DOI" : "10.1007/s10827-008-0125-3", "ISSN" : "1573-6873", "PMID" : "19125318", "abstract" : "Perceptual bistability occurs when a physical stimulus gives rise to two distinct interpretations that alternate irregularly. Noise and adaptation processes are two possible mechanisms for switching in neuronal competition models that describe the alternating behaviors. Either of these processes, if strong enough, could alone cause the alternations in dominance. We examined their relative role in producing alternations by studying models where by smoothly varying the parameters, one can change the rhythmogenesis mechanism from being adaptation-driven to noise-driven. In consideration of the experimental constraints on the statistics of the alternations (mean and shape of the dominance duration distribution and correlations between successive durations) we ask whether we can rule out one of the mechanisms. We conclude that in order to comply with the observed mean of the dominance durations and their coefficient of variation, the models must operate within a balance between the noise and adaptation strength-both mechanisms are involved in producing alternations, in such a way that the system operates near the boundary between being adaptation-driven and noise-driven.", "author" : [ { "dropping-particle" : "", "family" : "Shpiro", "given" : "Asya", "non-dropping-particle" : "", "parse-names" : false, "suffix" : "" }, { "dropping-particle" : "", "family" : "Moreno-bote", "given" : "Rub\u00e9n", "non-dropping-particle" : "", "parse-names" : false, "suffix" : "" }, { "dropping-particle" : "", "family" : "Rubin", "given" : "Nava", "non-dropping-particle" : "", "parse-names" : false, "suffix" : "" }, { "dropping-particle" : "", "family" : "Rinzel", "given" : "John", "non-dropping-particle" : "", "parse-names" : false, "suffix" : "" } ], "container-title" : "Journal of Computational neuroscience", "id" : "ITEM-1", "issue" : "1", "issued" : { "date-parts" : [ [ "2009", "8" ] ] }, "page" : "37-54", "title" : "Balance between noise and adaptation in competition models of perceptual bistability.", "type" : "article-journal", "volume" : "27" }, "uris" : [ "http://www.mendeley.com/documents/?uuid=b117c4fe-0add-4816-869a-c1e46ff7aba3" ] } ], "mendeley" : { "previouslyFormattedCitation" : "(Shpiro et al., 2009)" }, "properties" : { "noteIndex" : 0 }, "schema" : "https://github.com/citation-style-language/schema/raw/master/csl-citation.json" }</w:instrText>
      </w:r>
      <w:r w:rsidR="009E3F36">
        <w:fldChar w:fldCharType="separate"/>
      </w:r>
      <w:r w:rsidR="009E3F36" w:rsidRPr="009E3F36">
        <w:rPr>
          <w:noProof/>
        </w:rPr>
        <w:t>(Shpiro et al., 2009)</w:t>
      </w:r>
      <w:r w:rsidR="009E3F36">
        <w:fldChar w:fldCharType="end"/>
      </w:r>
      <w:r w:rsidRPr="002335DF">
        <w:t>. The mean and circular variance of dominance durations under</w:t>
      </w:r>
      <w:r>
        <w:t xml:space="preserve"> </w:t>
      </w:r>
      <w:r w:rsidR="00D13336" w:rsidRPr="00D13336">
        <w:t>these dynamics do not fall within the range of those observed for perceptual reports of ambiguous visual displays. Furthermore, when adaptation drives alternations in the dominance of population activity, we observe moderate and significant correlations between successive percepts. Data from the psychophysical literature suggests that the durations of subsequent percepts are only weakly correlated, i</w:t>
      </w:r>
      <w:r w:rsidR="00451D7F">
        <w:t xml:space="preserve">f at all </w:t>
      </w:r>
      <w:r w:rsidR="009E3F36">
        <w:fldChar w:fldCharType="begin" w:fldLock="1"/>
      </w:r>
      <w:r w:rsidR="006B6070">
        <w:instrText>ADDIN CSL_CITATION { "citationItems" : [ { "id" : "ITEM-1", "itemData" : { "DOI" : "10.1016/j.cub.2006.05.054", "author" : [ { "dropping-particle" : "", "family" : "Pressnitzer", "given" : "Daniel", "non-dropping-particle" : "", "parse-names" : false, "suffix" : "" }, { "dropping-particle" : "", "family" : "Hup\u00e9", "given" : "Jean-Michel", "non-dropping-particle" : "", "parse-names" : false, "suffix" : "" } ], "container-title" : "Current Biology", "id" : "ITEM-1", "issued" : { "date-parts" : [ [ "2006" ] ] }, "page" : "1351-1357", "title" : "Temporal Dynamics of Auditory and Visual Bistability Reveal Common Principles of Perceptual Organization", "type" : "article-journal", "volume" : "16" }, "uris" : [ "http://www.mendeley.com/documents/?uuid=74b81db5-e25e-4ad2-a592-c4ba5f862f2a" ] } ], "mendeley" : { "manualFormatting" : "(Pressnitzer and Hup\u00e9, 2006)", "previouslyFormattedCitation" : "(Pressnitzer &amp; Hup\u00e9, 2006)" }, "properties" : { "noteIndex" : 0 }, "schema" : "https://github.com/citation-style-language/schema/raw/master/csl-citation.json" }</w:instrText>
      </w:r>
      <w:r w:rsidR="009E3F36">
        <w:fldChar w:fldCharType="separate"/>
      </w:r>
      <w:r w:rsidR="009E3F36">
        <w:rPr>
          <w:noProof/>
        </w:rPr>
        <w:t>(Pressnitzer and</w:t>
      </w:r>
      <w:r w:rsidR="009E3F36" w:rsidRPr="009E3F36">
        <w:rPr>
          <w:noProof/>
        </w:rPr>
        <w:t xml:space="preserve"> Hupé, 2006)</w:t>
      </w:r>
      <w:r w:rsidR="009E3F36">
        <w:fldChar w:fldCharType="end"/>
      </w:r>
      <w:r w:rsidR="00D13336" w:rsidRPr="00D13336">
        <w:t>.</w:t>
      </w:r>
      <w:r>
        <w:t xml:space="preserve"> </w:t>
      </w:r>
    </w:p>
    <w:p w14:paraId="0C6EFBF8" w14:textId="492E2109" w:rsidR="00C96091" w:rsidRDefault="00AE0478" w:rsidP="00C14DFB">
      <w:pPr>
        <w:pStyle w:val="NormalWeb"/>
        <w:shd w:val="clear" w:color="auto" w:fill="FFFFFF"/>
        <w:spacing w:before="240" w:line="480" w:lineRule="auto"/>
        <w:jc w:val="both"/>
        <w:textAlignment w:val="baseline"/>
      </w:pPr>
      <w:r w:rsidRPr="00AE0478">
        <w:t>We wanted to examine buildup under each of these dynamical regimes in order to determine whether we could find correspondence between the buildup functions produced by competition models and those reported in the psychophysical literature. Previously reported psychophysical data indicate that the buildup function is monotonic. To our knowledge, no psychophysical experiments have shown a buildup function timecourse with a damped oscillatory approach to steady state. Buildup functions produced under oscillation dynamics in</w:t>
      </w:r>
      <w:r>
        <w:t xml:space="preserve"> our competition model (Figure 6</w:t>
      </w:r>
      <w:r w:rsidRPr="00AE0478">
        <w:t xml:space="preserve">), however, display damped oscillations reflecting the underlying periodicity of the mechanism of alternation from the oscillator regime. </w:t>
      </w:r>
      <w:r w:rsidR="0085060D">
        <w:t>T</w:t>
      </w:r>
      <w:r w:rsidRPr="00AE0478">
        <w:t>hese buildup functions are derived from perceptual timecourses for which there are significant correlations between successive percept durations, such that the present perceptual state depends on the cumulative history of previous percepts. Although the correlation coefficient between durations of subsequent pe</w:t>
      </w:r>
      <w:r w:rsidR="004202AF">
        <w:t>rcepts was significant (</w:t>
      </w:r>
      <m:oMath>
        <m:r>
          <w:rPr>
            <w:rFonts w:ascii="Cambria Math" w:hAnsi="Cambria Math"/>
          </w:rPr>
          <m:t>r</m:t>
        </m:r>
      </m:oMath>
      <w:r w:rsidR="004202AF">
        <w:t xml:space="preserve"> = 0.28</w:t>
      </w:r>
      <w:r w:rsidRPr="00AE0478">
        <w:t>), the fit to the buildup function by finding the parameters of density functions for long term percept durations was strong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AE0478">
        <w:t xml:space="preserve"> = 93%). Despite ignoring history dependence, the </w:t>
      </w:r>
      <w:r w:rsidRPr="00AE0478">
        <w:lastRenderedPageBreak/>
        <w:t>theory linking b</w:t>
      </w:r>
      <w:r w:rsidR="0082306E">
        <w:t>uildup to long-</w:t>
      </w:r>
      <w:r w:rsidRPr="00AE0478">
        <w:t>term dynamics gives accurate predictions.</w:t>
      </w:r>
    </w:p>
    <w:p w14:paraId="20218CA6" w14:textId="4910C729" w:rsidR="00DE23E8" w:rsidRPr="005D1989" w:rsidRDefault="005D1989"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t>Discussion</w:t>
      </w:r>
    </w:p>
    <w:p w14:paraId="421D722E" w14:textId="16A60C94" w:rsidR="00117666" w:rsidRPr="003C0B2E" w:rsidRDefault="005D1989" w:rsidP="00C14DFB">
      <w:pPr>
        <w:pStyle w:val="Heading2"/>
        <w:numPr>
          <w:ilvl w:val="1"/>
          <w:numId w:val="1"/>
        </w:numPr>
        <w:spacing w:before="240" w:after="0" w:line="480" w:lineRule="auto"/>
      </w:pPr>
      <w:r>
        <w:rPr>
          <w:u w:color="0000FF"/>
        </w:rPr>
        <w:t>What if the first percept is longer?</w:t>
      </w:r>
    </w:p>
    <w:p w14:paraId="2F8300C3" w14:textId="623BEFEA" w:rsidR="009E3400" w:rsidRPr="009E3400" w:rsidRDefault="009E3400" w:rsidP="00C14DFB">
      <w:pPr>
        <w:spacing w:before="240" w:after="0" w:line="480" w:lineRule="auto"/>
        <w:jc w:val="both"/>
        <w:rPr>
          <w:rFonts w:ascii="Times New Roman" w:hAnsi="Times New Roman" w:cs="Times New Roman"/>
          <w:sz w:val="24"/>
          <w:szCs w:val="24"/>
          <w:shd w:val="clear" w:color="auto" w:fill="FFFFFF"/>
        </w:rPr>
      </w:pPr>
      <w:r w:rsidRPr="009E3400">
        <w:rPr>
          <w:rFonts w:ascii="Times New Roman" w:hAnsi="Times New Roman" w:cs="Times New Roman"/>
          <w:sz w:val="24"/>
          <w:szCs w:val="24"/>
          <w:shd w:val="clear" w:color="auto" w:fill="FFFFFF"/>
        </w:rPr>
        <w:t xml:space="preserve">One issue we have not addressed so far in our presentation of the alternating renewal process model is inertia </w:t>
      </w:r>
      <w:r w:rsidR="00B76575">
        <w:rPr>
          <w:rFonts w:ascii="Times New Roman" w:hAnsi="Times New Roman" w:cs="Times New Roman"/>
          <w:sz w:val="24"/>
          <w:szCs w:val="24"/>
          <w:shd w:val="clear" w:color="auto" w:fill="FFFFFF"/>
        </w:rPr>
        <w:fldChar w:fldCharType="begin" w:fldLock="1"/>
      </w:r>
      <w:r w:rsidR="006B6070">
        <w:rPr>
          <w:rFonts w:ascii="Times New Roman" w:hAnsi="Times New Roman" w:cs="Times New Roman"/>
          <w:sz w:val="24"/>
          <w:szCs w:val="24"/>
          <w:shd w:val="clear" w:color="auto" w:fill="FFFFFF"/>
        </w:rPr>
        <w:instrText>ADDIN CSL_CITATION { "citationItems" : [ { "id" : "ITEM-1", "itemData" : { "DOI" : "10.1098/rstb.2011.0368", "ISSN" : "1471-2970", "PMID" : "22371616", "abstract" : "Auditory streaming and visual plaids have been used extensively to study perceptual organization in each modality. Both stimuli can produce bistable alternations between grouped (one object) and split (two objects) interpretations. They also share two peculiar features: (i) at the onset of stimulus presentation, organization starts with a systematic bias towards the grouped interpretation; (ii) this first percept has 'inertia'; it lasts longer than the subsequent ones. As a result, the probability of forming different objects builds up over time, a landmark of both behavioural and neurophysiological data on auditory streaming. Here we show that first percept bias and inertia are independent. In plaid perception, inertia is due to a depth ordering ambiguity in the transparent (split) interpretation that makes plaid perception tristable rather than bistable: experimental manipulations removing the depth ambiguity suppressed inertia. However, the first percept bias persisted. We attempted a similar manipulation for auditory streaming by introducing level differences between streams, to bias which stream would appear in the perceptual foreground. Here both inertia and first percept bias persisted. We thus argue that the critical common feature of the onset of perceptual organization is the grouping bias, which may be related to the transition from temporally/spatially local to temporally/spatially global computation.", "author" : [ { "dropping-particle" : "", "family" : "Hup\u00e9", "given" : "Jean-Michel", "non-dropping-particle" : "", "parse-names" : false, "suffix" : "" }, { "dropping-particle" : "", "family" : "Pressnitzer", "given" : "Daniel", "non-dropping-particle" : "", "parse-names" : false, "suffix" : "" } ], "container-title" : "Philosophical transactions of the Royal Society of London. Series B, Biological sciences", "id" : "ITEM-1", "issue" : "1591", "issued" : { "date-parts" : [ [ "2012", "4", "5" ] ] }, "page" : "942-53", "title" : "The initial phase of auditory and visual scene analysis.", "type" : "article-journal", "volume" : "367" }, "uris" : [ "http://www.mendeley.com/documents/?uuid=1fb59f8b-a729-40f2-be47-d5d1d8362d19" ] } ], "mendeley" : { "manualFormatting" : "(Hup\u00e9 and Pressnitzer, 2012)", "previouslyFormattedCitation" : "(Hup\u00e9 &amp; Pressnitzer, 2012)" }, "properties" : { "noteIndex" : 0 }, "schema" : "https://github.com/citation-style-language/schema/raw/master/csl-citation.json" }</w:instrText>
      </w:r>
      <w:r w:rsidR="00B76575">
        <w:rPr>
          <w:rFonts w:ascii="Times New Roman" w:hAnsi="Times New Roman" w:cs="Times New Roman"/>
          <w:sz w:val="24"/>
          <w:szCs w:val="24"/>
          <w:shd w:val="clear" w:color="auto" w:fill="FFFFFF"/>
        </w:rPr>
        <w:fldChar w:fldCharType="separate"/>
      </w:r>
      <w:r w:rsidR="00B76575">
        <w:rPr>
          <w:rFonts w:ascii="Times New Roman" w:hAnsi="Times New Roman" w:cs="Times New Roman"/>
          <w:noProof/>
          <w:sz w:val="24"/>
          <w:szCs w:val="24"/>
          <w:shd w:val="clear" w:color="auto" w:fill="FFFFFF"/>
        </w:rPr>
        <w:t>(Hupé and</w:t>
      </w:r>
      <w:r w:rsidR="00B76575" w:rsidRPr="00B76575">
        <w:rPr>
          <w:rFonts w:ascii="Times New Roman" w:hAnsi="Times New Roman" w:cs="Times New Roman"/>
          <w:noProof/>
          <w:sz w:val="24"/>
          <w:szCs w:val="24"/>
          <w:shd w:val="clear" w:color="auto" w:fill="FFFFFF"/>
        </w:rPr>
        <w:t xml:space="preserve"> Pressnitzer, 2012)</w:t>
      </w:r>
      <w:r w:rsidR="00B76575">
        <w:rPr>
          <w:rFonts w:ascii="Times New Roman" w:hAnsi="Times New Roman" w:cs="Times New Roman"/>
          <w:sz w:val="24"/>
          <w:szCs w:val="24"/>
          <w:shd w:val="clear" w:color="auto" w:fill="FFFFFF"/>
        </w:rPr>
        <w:fldChar w:fldCharType="end"/>
      </w:r>
      <w:r w:rsidRPr="009E3400">
        <w:rPr>
          <w:rFonts w:ascii="Times New Roman" w:hAnsi="Times New Roman" w:cs="Times New Roman"/>
          <w:sz w:val="24"/>
          <w:szCs w:val="24"/>
          <w:shd w:val="clear" w:color="auto" w:fill="FFFFFF"/>
        </w:rPr>
        <w:t xml:space="preserve">. For ambiguous displays, the time until the first perceptual switch is typically much longer than subsequent durations of the same percept. For stimuli with ambiguous grouping, the distribution of initial grouped percept durations is different from other grouped percepts. In some experimental data collected with short trials, this might not be especially concerning– most trials contain one or fewer switches, i. e., from the integrated to the segregated percept. With these data, the distribution of initial switch times would be sufficient to describe a renewal process accounting for buildup. For data collected from longer trials with many alternations, however, it might be desirable to distinguish between initial and subsequent grouped percept durations. Our theoretical model is capable of computing the buildup function from both steady state and initial percept distributions; however, this would introduce a third duration distribution, and increase the number of parameters to 6. For simplicity’s sake, we have only shown the </w:t>
      </w:r>
      <w:r w:rsidR="00CA3392" w:rsidRPr="009E3400">
        <w:rPr>
          <w:rFonts w:ascii="Times New Roman" w:hAnsi="Times New Roman" w:cs="Times New Roman"/>
          <w:sz w:val="24"/>
          <w:szCs w:val="24"/>
          <w:shd w:val="clear" w:color="auto" w:fill="FFFFFF"/>
        </w:rPr>
        <w:t>4-parameter</w:t>
      </w:r>
      <w:r w:rsidRPr="009E3400">
        <w:rPr>
          <w:rFonts w:ascii="Times New Roman" w:hAnsi="Times New Roman" w:cs="Times New Roman"/>
          <w:sz w:val="24"/>
          <w:szCs w:val="24"/>
          <w:shd w:val="clear" w:color="auto" w:fill="FFFFFF"/>
        </w:rPr>
        <w:t xml:space="preserve"> model, which assumes that the initial percept duration is drawn from the same distribution as other grouped percept durations.</w:t>
      </w:r>
    </w:p>
    <w:p w14:paraId="186DA922" w14:textId="13C6D60C" w:rsidR="009E3400" w:rsidRDefault="009E3400" w:rsidP="00C14DFB">
      <w:pPr>
        <w:spacing w:before="240" w:after="0" w:line="480" w:lineRule="auto"/>
        <w:jc w:val="both"/>
        <w:rPr>
          <w:rFonts w:ascii="Times New Roman" w:hAnsi="Times New Roman" w:cs="Times New Roman"/>
          <w:sz w:val="24"/>
          <w:szCs w:val="24"/>
          <w:shd w:val="clear" w:color="auto" w:fill="FFFFFF"/>
        </w:rPr>
      </w:pPr>
      <w:r w:rsidRPr="009E3400">
        <w:rPr>
          <w:rFonts w:ascii="Times New Roman" w:hAnsi="Times New Roman" w:cs="Times New Roman"/>
          <w:sz w:val="24"/>
          <w:szCs w:val="24"/>
          <w:shd w:val="clear" w:color="auto" w:fill="FFFFFF"/>
        </w:rPr>
        <w:t>To adequately explain these perceptual dynamics with a physiological model, there should be some description of the sensory coding mechanisms that underlie the formation of perceptual organization. The specific mechanisms for switching in human stre</w:t>
      </w:r>
      <w:r w:rsidR="005604F2">
        <w:rPr>
          <w:rFonts w:ascii="Times New Roman" w:hAnsi="Times New Roman" w:cs="Times New Roman"/>
          <w:sz w:val="24"/>
          <w:szCs w:val="24"/>
          <w:shd w:val="clear" w:color="auto" w:fill="FFFFFF"/>
        </w:rPr>
        <w:t xml:space="preserve">am segregation may be complex; Kondo and Kashino </w:t>
      </w:r>
      <w:r w:rsidR="005604F2">
        <w:rPr>
          <w:rFonts w:ascii="Times New Roman" w:hAnsi="Times New Roman" w:cs="Times New Roman"/>
          <w:sz w:val="24"/>
          <w:szCs w:val="24"/>
          <w:shd w:val="clear" w:color="auto" w:fill="FFFFFF"/>
        </w:rPr>
        <w:fldChar w:fldCharType="begin" w:fldLock="1"/>
      </w:r>
      <w:r w:rsidR="006B6070">
        <w:rPr>
          <w:rFonts w:ascii="Times New Roman" w:hAnsi="Times New Roman" w:cs="Times New Roman"/>
          <w:sz w:val="24"/>
          <w:szCs w:val="24"/>
          <w:shd w:val="clear" w:color="auto" w:fill="FFFFFF"/>
        </w:rPr>
        <w:instrText>ADDIN CSL_CITATION { "citationItems" : [ { "id" : "ITEM-1", "itemData" : { "DOI" : "10.1523/JNEUROSCI.1549-09.2009", "ISSN" : "1529-2401", "PMID" : "19812344", "abstract" : "Perceptual grouping of successive frequency components, namely, auditory streaming, is essential for auditory scene analysis. Prolonged listening to an unchanging triplet-tone sequence produces a series of illusory switches between a single coherent stream (S1) and two distinct streams (S2). The predominant percept depends on the frequency difference (Deltaf) between high and low tones. Here, we combined the use of different Deltafs with an event-related fMRI design to identify whether the temporal dynamics of brain activity differs depending on the direction of perceptual switches. The results demonstrated that the activity of the medial geniculate body (MGB) in the thalamus occurred earlier during switching from nonpredominant to predominant percepts, whereas that of the auditory cortex (AC) occurred earlier during switching from predominant to nonpredominant percepts, regardless of Deltaf. The asymmetry of temporal precedence indicates that the MGB and AC activations play different roles in perceptual switching and depend on perceptual predominance rather than on S1 and S2 percepts per se. Our results suggest that feedforward and feedback processes in the thalamocortical loop are involved in the formation of percepts in auditory streaming.", "author" : [ { "dropping-particle" : "", "family" : "Kondo", "given" : "Hirohito M", "non-dropping-particle" : "", "parse-names" : false, "suffix" : "" }, { "dropping-particle" : "", "family" : "Kashino", "given" : "Makio", "non-dropping-particle" : "", "parse-names" : false, "suffix" : "" } ], "container-title" : "The Journal of neuroscience : the official journal of the Society for Neuroscience", "id" : "ITEM-1", "issue" : "40", "issued" : { "date-parts" : [ [ "2009", "10", "7" ] ] }, "page" : "12695-701", "title" : "Involvement of the thalamocortical loop in the spontaneous switching of percepts in auditory streaming.", "type" : "article-journal", "volume" : "29" }, "suppress-author" : 1, "uris" : [ "http://www.mendeley.com/documents/?uuid=59ae420b-8ff4-4f46-81b7-db77fab43503" ] } ], "mendeley" : { "previouslyFormattedCitation" : "(2009)" }, "properties" : { "noteIndex" : 0 }, "schema" : "https://github.com/citation-style-language/schema/raw/master/csl-citation.json" }</w:instrText>
      </w:r>
      <w:r w:rsidR="005604F2">
        <w:rPr>
          <w:rFonts w:ascii="Times New Roman" w:hAnsi="Times New Roman" w:cs="Times New Roman"/>
          <w:sz w:val="24"/>
          <w:szCs w:val="24"/>
          <w:shd w:val="clear" w:color="auto" w:fill="FFFFFF"/>
        </w:rPr>
        <w:fldChar w:fldCharType="separate"/>
      </w:r>
      <w:r w:rsidR="005604F2" w:rsidRPr="005604F2">
        <w:rPr>
          <w:rFonts w:ascii="Times New Roman" w:hAnsi="Times New Roman" w:cs="Times New Roman"/>
          <w:noProof/>
          <w:sz w:val="24"/>
          <w:szCs w:val="24"/>
          <w:shd w:val="clear" w:color="auto" w:fill="FFFFFF"/>
        </w:rPr>
        <w:t>(2009)</w:t>
      </w:r>
      <w:r w:rsidR="005604F2">
        <w:rPr>
          <w:rFonts w:ascii="Times New Roman" w:hAnsi="Times New Roman" w:cs="Times New Roman"/>
          <w:sz w:val="24"/>
          <w:szCs w:val="24"/>
          <w:shd w:val="clear" w:color="auto" w:fill="FFFFFF"/>
        </w:rPr>
        <w:fldChar w:fldCharType="end"/>
      </w:r>
      <w:r w:rsidRPr="009E3400">
        <w:rPr>
          <w:rFonts w:ascii="Times New Roman" w:hAnsi="Times New Roman" w:cs="Times New Roman"/>
          <w:sz w:val="24"/>
          <w:szCs w:val="24"/>
          <w:shd w:val="clear" w:color="auto" w:fill="FFFFFF"/>
        </w:rPr>
        <w:t xml:space="preserve"> find that feedforward and feedback processes in a thalamocortical loop might be differentially engaged for switches into and out of the perceptual organization that is strongest. The </w:t>
      </w:r>
      <w:r w:rsidRPr="009E3400">
        <w:rPr>
          <w:rFonts w:ascii="Times New Roman" w:hAnsi="Times New Roman" w:cs="Times New Roman"/>
          <w:sz w:val="24"/>
          <w:szCs w:val="24"/>
          <w:shd w:val="clear" w:color="auto" w:fill="FFFFFF"/>
        </w:rPr>
        <w:lastRenderedPageBreak/>
        <w:t xml:space="preserve">renewal process model is agnostic to the specific mechanism by which states are found and alternations occur; we have used existing competition models for the sake of illustration and as a computational test-bed. Similar competition-like processes have been used to explain the alternations observed in ambiguous motion </w:t>
      </w:r>
      <w:r w:rsidR="00D54998">
        <w:rPr>
          <w:rFonts w:ascii="Times New Roman" w:hAnsi="Times New Roman" w:cs="Times New Roman"/>
          <w:sz w:val="24"/>
          <w:szCs w:val="24"/>
          <w:shd w:val="clear" w:color="auto" w:fill="FFFFFF"/>
        </w:rPr>
        <w:fldChar w:fldCharType="begin" w:fldLock="1"/>
      </w:r>
      <w:r w:rsidR="006B6070">
        <w:rPr>
          <w:rFonts w:ascii="Times New Roman" w:hAnsi="Times New Roman" w:cs="Times New Roman"/>
          <w:sz w:val="24"/>
          <w:szCs w:val="24"/>
          <w:shd w:val="clear" w:color="auto" w:fill="FFFFFF"/>
        </w:rPr>
        <w:instrText>ADDIN CSL_CITATION { "citationItems" : [ { "id" : "ITEM-1", "itemData" : { "DOI" : "10.3389/fncom.2013.00017", "ISSN" : "1662-5188", "PMID" : "23518509", "abstract" : "We report that multi-stable perception operates in a consistent, dynamical regime, balancing the conflicting goals of stability and sensitivity. When a multi-stable visual display is viewed continuously, its phenomenal appearance reverses spontaneously at irregular intervals. We characterized the perceptual dynamics of individual observers in terms of four statistical measures: the distribution of dominance times (mean and variance) and the novel, subtle dependence on prior history (correlation and time-constant). The dynamics of multi-stable perception is known to reflect several stabilizing and destabilizing factors. Phenomenologically, its main aspects are captured by a simplistic computational model with competition, adaptation, and noise. We identified small parameter volumes (~3% of the possible volume) in which the model reproduced both dominance distribution and history-dependence of each observer. For 21 of 24 data sets, the identified volumes clustered tightly (~15% of the possible volume), revealing a consistent \"operating regime\" of multi-stable perception. The \"operating regime\" turned out to be marginally stable or, equivalently, near the brink of an oscillatory instability. The chance probability of the observed clustering was &lt;0.02. To understand the functional significance of this empirical \"operating regime,\" we compared it to the theoretical \"sweet spot\" of the model. We computed this \"sweet spot\" as the intersection of the parameter volumes in which the model produced stable perceptual outcomes and in which it was sensitive to input modulations. Remarkably, the empirical \"operating regime\" proved to be largely coextensive with the theoretical \"sweet spot.\" This demonstrated that perceptual dynamics was not merely consistent but also functionally optimized (in that it balances stability with sensitivity). Our results imply that multi-stable perception is not a laboratory curiosity, but reflects a functional optimization of perceptual dynamics for visual inference.", "author" : [ { "dropping-particle" : "", "family" : "Pastukhov", "given" : "Alexander", "non-dropping-particle" : "", "parse-names" : false, "suffix" : "" }, { "dropping-particle" : "", "family" : "Garc\u00eda-Rodr\u00edguez", "given" : "Pedro E", "non-dropping-particle" : "", "parse-names" : false, "suffix" : "" }, { "dropping-particle" : "", "family" : "Haenicke", "given" : "Joachim", "non-dropping-particle" : "", "parse-names" : false, "suffix" : "" }, { "dropping-particle" : "", "family" : "Guillamon", "given" : "Antoni", "non-dropping-particle" : "", "parse-names" : false, "suffix" : "" }, { "dropping-particle" : "", "family" : "Deco", "given" : "Gustavo", "non-dropping-particle" : "", "parse-names" : false, "suffix" : "" }, { "dropping-particle" : "", "family" : "Braun", "given" : "Jochen", "non-dropping-particle" : "", "parse-names" : false, "suffix" : "" } ], "container-title" : "Frontiers in computational neuroscience", "id" : "ITEM-1", "issue" : "March", "issued" : { "date-parts" : [ [ "2013", "1" ] ] }, "page" : "17", "title" : "Multi-stable perception balances stability and sensitivity.", "type" : "article-journal", "volume" : "7" }, "uris" : [ "http://www.mendeley.com/documents/?uuid=d0d0799a-dd3e-406d-8524-35cb0cd150bc" ] } ], "mendeley" : { "previouslyFormattedCitation" : "(Pastukhov et al., 2013)" }, "properties" : { "noteIndex" : 0 }, "schema" : "https://github.com/citation-style-language/schema/raw/master/csl-citation.json" }</w:instrText>
      </w:r>
      <w:r w:rsidR="00D54998">
        <w:rPr>
          <w:rFonts w:ascii="Times New Roman" w:hAnsi="Times New Roman" w:cs="Times New Roman"/>
          <w:sz w:val="24"/>
          <w:szCs w:val="24"/>
          <w:shd w:val="clear" w:color="auto" w:fill="FFFFFF"/>
        </w:rPr>
        <w:fldChar w:fldCharType="separate"/>
      </w:r>
      <w:r w:rsidR="00D54998" w:rsidRPr="00D54998">
        <w:rPr>
          <w:rFonts w:ascii="Times New Roman" w:hAnsi="Times New Roman" w:cs="Times New Roman"/>
          <w:noProof/>
          <w:sz w:val="24"/>
          <w:szCs w:val="24"/>
          <w:shd w:val="clear" w:color="auto" w:fill="FFFFFF"/>
        </w:rPr>
        <w:t>(Pastukhov et al., 2013)</w:t>
      </w:r>
      <w:r w:rsidR="00D54998">
        <w:rPr>
          <w:rFonts w:ascii="Times New Roman" w:hAnsi="Times New Roman" w:cs="Times New Roman"/>
          <w:sz w:val="24"/>
          <w:szCs w:val="24"/>
          <w:shd w:val="clear" w:color="auto" w:fill="FFFFFF"/>
        </w:rPr>
        <w:fldChar w:fldCharType="end"/>
      </w:r>
      <w:r w:rsidRPr="009E3400">
        <w:rPr>
          <w:rFonts w:ascii="Times New Roman" w:hAnsi="Times New Roman" w:cs="Times New Roman"/>
          <w:sz w:val="24"/>
          <w:szCs w:val="24"/>
          <w:shd w:val="clear" w:color="auto" w:fill="FFFFFF"/>
        </w:rPr>
        <w:t xml:space="preserve"> and stream segregation </w:t>
      </w:r>
      <w:r w:rsidR="00D54998">
        <w:rPr>
          <w:rFonts w:ascii="Times New Roman" w:hAnsi="Times New Roman" w:cs="Times New Roman"/>
          <w:sz w:val="24"/>
          <w:szCs w:val="24"/>
          <w:shd w:val="clear" w:color="auto" w:fill="FFFFFF"/>
        </w:rPr>
        <w:fldChar w:fldCharType="begin" w:fldLock="1"/>
      </w:r>
      <w:r w:rsidR="006B6070">
        <w:rPr>
          <w:rFonts w:ascii="Times New Roman" w:hAnsi="Times New Roman" w:cs="Times New Roman"/>
          <w:sz w:val="24"/>
          <w:szCs w:val="24"/>
          <w:shd w:val="clear" w:color="auto" w:fill="FFFFFF"/>
        </w:rPr>
        <w:instrText>ADDIN CSL_CITATION { "citationItems" : [ { "id" : "ITEM-1", "itemData" : { "DOI" : "10.1371/journal.pcbi.1002925", "ISSN" : "1553-7358", "PMID" : "23516340", "abstract" : "Many sound sources can only be recognised from the pattern of sounds they emit, and not from the individual sound events that make up their emission sequences. Auditory scene analysis addresses the difficult task of interpreting the sound world in terms of an unknown number of discrete sound sources (causes) with possibly overlapping signals, and therefore of associating each event with the appropriate source. There are potentially many different ways in which incoming events can be assigned to different causes, which means that the auditory system has to choose between them. This problem has been studied for many years using the auditory streaming paradigm, and recently it has become apparent that instead of making one fixed perceptual decision, given sufficient time, auditory perception switches back and forth between the alternatives-a phenomenon known as perceptual bi- or multi-stability. We propose a new model of auditory scene analysis at the core of which is a process that seeks to discover predictable patterns in the ongoing sound sequence. Representations of predictable fragments are created on the fly, and are maintained, strengthened or weakened on the basis of their predictive success, and conflict with other representations. Auditory perceptual organisation emerges spontaneously from the nature of the competition between these representations. We present detailed comparisons between the model simulations and data from an auditory streaming experiment, and show that the model accounts for many important findings, including: the emergence of, and switching between, alternative organisations; the influence of stimulus parameters on perceptual dominance, switching rate and perceptual phase durations; and the build-up of auditory streaming. The principal contribution of the model is to show that a two-stage process of pattern discovery and competition between incompatible patterns can account for both the contents (perceptual organisations) and the dynamics of human perception in auditory streaming.", "author" : [ { "dropping-particle" : "", "family" : "Mill", "given" : "Robert W", "non-dropping-particle" : "", "parse-names" : false, "suffix" : "" }, { "dropping-particle" : "", "family" : "B\u0151hm", "given" : "Tam\u00e1s M", "non-dropping-particle" : "", "parse-names" : false, "suffix" : "" }, { "dropping-particle" : "", "family" : "Bendixen", "given" : "Alexandra", "non-dropping-particle" : "", "parse-names" : false, "suffix" : "" }, { "dropping-particle" : "", "family" : "Winkler", "given" : "Istv\u00e1n", "non-dropping-particle" : "", "parse-names" : false, "suffix" : "" }, { "dropping-particle" : "", "family" : "Denham", "given" : "Susan L", "non-dropping-particle" : "", "parse-names" : false, "suffix" : "" } ], "container-title" : "PLoS computational biology", "id" : "ITEM-1", "issue" : "3", "issued" : { "date-parts" : [ [ "2013", "1" ] ] }, "page" : "e1002925", "title" : "Modelling the emergence and dynamics of perceptual organisation in auditory streaming.", "type" : "article-journal", "volume" : "9" }, "uris" : [ "http://www.mendeley.com/documents/?uuid=b041ee47-7c87-40e1-a4e0-5b827f3b68b5" ] } ], "mendeley" : { "previouslyFormattedCitation" : "(Mill et al., 2013)" }, "properties" : { "noteIndex" : 0 }, "schema" : "https://github.com/citation-style-language/schema/raw/master/csl-citation.json" }</w:instrText>
      </w:r>
      <w:r w:rsidR="00D54998">
        <w:rPr>
          <w:rFonts w:ascii="Times New Roman" w:hAnsi="Times New Roman" w:cs="Times New Roman"/>
          <w:sz w:val="24"/>
          <w:szCs w:val="24"/>
          <w:shd w:val="clear" w:color="auto" w:fill="FFFFFF"/>
        </w:rPr>
        <w:fldChar w:fldCharType="separate"/>
      </w:r>
      <w:r w:rsidR="00D54998" w:rsidRPr="00D54998">
        <w:rPr>
          <w:rFonts w:ascii="Times New Roman" w:hAnsi="Times New Roman" w:cs="Times New Roman"/>
          <w:noProof/>
          <w:sz w:val="24"/>
          <w:szCs w:val="24"/>
          <w:shd w:val="clear" w:color="auto" w:fill="FFFFFF"/>
        </w:rPr>
        <w:t>(Mill et al., 2013)</w:t>
      </w:r>
      <w:r w:rsidR="00D54998">
        <w:rPr>
          <w:rFonts w:ascii="Times New Roman" w:hAnsi="Times New Roman" w:cs="Times New Roman"/>
          <w:sz w:val="24"/>
          <w:szCs w:val="24"/>
          <w:shd w:val="clear" w:color="auto" w:fill="FFFFFF"/>
        </w:rPr>
        <w:fldChar w:fldCharType="end"/>
      </w:r>
      <w:r w:rsidRPr="009E3400">
        <w:rPr>
          <w:rFonts w:ascii="Times New Roman" w:hAnsi="Times New Roman" w:cs="Times New Roman"/>
          <w:sz w:val="24"/>
          <w:szCs w:val="24"/>
          <w:shd w:val="clear" w:color="auto" w:fill="FFFFFF"/>
        </w:rPr>
        <w:t xml:space="preserve"> experiments. A better understanding of the characteristics of the neural populations on the encoding side of perceptual organization could enable us to more accurately </w:t>
      </w:r>
      <w:r w:rsidR="00897165">
        <w:rPr>
          <w:rFonts w:ascii="Times New Roman" w:hAnsi="Times New Roman" w:cs="Times New Roman"/>
          <w:sz w:val="24"/>
          <w:szCs w:val="24"/>
          <w:shd w:val="clear" w:color="auto" w:fill="FFFFFF"/>
        </w:rPr>
        <w:t>model the psychophysical data.</w:t>
      </w:r>
    </w:p>
    <w:p w14:paraId="69A3EBB2" w14:textId="02EA09B0" w:rsidR="004B4E40" w:rsidRPr="004B4E40" w:rsidRDefault="004B4E40" w:rsidP="00C14DFB">
      <w:pPr>
        <w:spacing w:before="240" w:after="0" w:line="480" w:lineRule="auto"/>
        <w:jc w:val="both"/>
        <w:rPr>
          <w:rFonts w:ascii="Times New Roman" w:hAnsi="Times New Roman" w:cs="Times New Roman"/>
          <w:sz w:val="24"/>
          <w:szCs w:val="24"/>
          <w:shd w:val="clear" w:color="auto" w:fill="FFFFFF"/>
        </w:rPr>
      </w:pPr>
      <w:r w:rsidRPr="004B4E40">
        <w:rPr>
          <w:rFonts w:ascii="Times New Roman" w:hAnsi="Times New Roman" w:cs="Times New Roman"/>
          <w:sz w:val="24"/>
          <w:szCs w:val="24"/>
          <w:shd w:val="clear" w:color="auto" w:fill="FFFFFF"/>
        </w:rPr>
        <w:t xml:space="preserve">Our theoretical solution can be modified to account for experimental data in which the initial percept duration distribution is different from the steady state. However, there are circumstances in which inertia is fairly trivial, such as when buildup resets after a switch in attention </w:t>
      </w:r>
      <w:r w:rsidR="005E5813">
        <w:rPr>
          <w:rFonts w:ascii="Times New Roman" w:hAnsi="Times New Roman" w:cs="Times New Roman"/>
          <w:sz w:val="24"/>
          <w:szCs w:val="24"/>
          <w:shd w:val="clear" w:color="auto" w:fill="FFFFFF"/>
        </w:rPr>
        <w:fldChar w:fldCharType="begin" w:fldLock="1"/>
      </w:r>
      <w:r w:rsidR="006B6070">
        <w:rPr>
          <w:rFonts w:ascii="Times New Roman" w:hAnsi="Times New Roman" w:cs="Times New Roman"/>
          <w:sz w:val="24"/>
          <w:szCs w:val="24"/>
          <w:shd w:val="clear" w:color="auto" w:fill="FFFFFF"/>
        </w:rPr>
        <w:instrText>ADDIN CSL_CITATION { "citationItems" : [ { "id" : "ITEM-1", "itemData" : { "author" : [ { "dropping-particle" : "", "family" : "Denham", "given" : "Susan L", "non-dropping-particle" : "", "parse-names" : false, "suffix" : "" }, { "dropping-particle" : "", "family" : "Gyimesi", "given" : "K", "non-dropping-particle" : "", "parse-names" : false, "suffix" : "" }, { "dropping-particle" : "", "family" : "Stefanics", "given" : "Ga\u0301bor", "non-dropping-particle" : "", "parse-names" : false, "suffix" : "" }, { "dropping-particle" : "", "family" : "Winkler", "given" : "Istv\u00e1n", "non-dropping-particle" : "", "parse-names" : false, "suffix" : "" } ], "chapter-number" : "44", "container-title" : "The Neurophysiological Bases of Auditory Perception", "edition" : "1", "editor" : [ { "dropping-particle" : "", "family" : "Lopez-Poveda", "given" : "Enrique A.", "non-dropping-particle" : "", "parse-names" : false, "suffix" : "" }, { "dropping-particle" : "", "family" : "Palmer", "given" : "Alan R.", "non-dropping-particle" : "", "parse-names" : false, "suffix" : "" }, { "dropping-particle" : "", "family" : "Meddis", "given" : "Ray", "non-dropping-particle" : "", "parse-names" : false, "suffix" : "" } ], "id" : "ITEM-1", "issued" : { "date-parts" : [ [ "2010" ] ] }, "page" : "477-487", "publisher" : "Springer Science+Business Media", "title" : "Stability of perceptual organisation in auditory streaming", "type" : "chapter" }, "uris" : [ "http://www.mendeley.com/documents/?uuid=3165ca87-1b05-4bb5-a0f4-810c56579068" ] } ], "mendeley" : { "manualFormatting" : "(Denham et al., 2010)", "previouslyFormattedCitation" : "(Denham, Gyimesi, Stefanics, &amp; Winkler, 2010)" }, "properties" : { "noteIndex" : 0 }, "schema" : "https://github.com/citation-style-language/schema/raw/master/csl-citation.json" }</w:instrText>
      </w:r>
      <w:r w:rsidR="005E5813">
        <w:rPr>
          <w:rFonts w:ascii="Times New Roman" w:hAnsi="Times New Roman" w:cs="Times New Roman"/>
          <w:sz w:val="24"/>
          <w:szCs w:val="24"/>
          <w:shd w:val="clear" w:color="auto" w:fill="FFFFFF"/>
        </w:rPr>
        <w:fldChar w:fldCharType="separate"/>
      </w:r>
      <w:r w:rsidR="005E5813" w:rsidRPr="005E5813">
        <w:rPr>
          <w:rFonts w:ascii="Times New Roman" w:hAnsi="Times New Roman" w:cs="Times New Roman"/>
          <w:noProof/>
          <w:sz w:val="24"/>
          <w:szCs w:val="24"/>
          <w:shd w:val="clear" w:color="auto" w:fill="FFFFFF"/>
        </w:rPr>
        <w:t>(Denham</w:t>
      </w:r>
      <w:r w:rsidR="005E5813">
        <w:rPr>
          <w:rFonts w:ascii="Times New Roman" w:hAnsi="Times New Roman" w:cs="Times New Roman"/>
          <w:noProof/>
          <w:sz w:val="24"/>
          <w:szCs w:val="24"/>
          <w:shd w:val="clear" w:color="auto" w:fill="FFFFFF"/>
        </w:rPr>
        <w:t xml:space="preserve"> et al.</w:t>
      </w:r>
      <w:r w:rsidR="005E5813" w:rsidRPr="005E5813">
        <w:rPr>
          <w:rFonts w:ascii="Times New Roman" w:hAnsi="Times New Roman" w:cs="Times New Roman"/>
          <w:noProof/>
          <w:sz w:val="24"/>
          <w:szCs w:val="24"/>
          <w:shd w:val="clear" w:color="auto" w:fill="FFFFFF"/>
        </w:rPr>
        <w:t>, 2010)</w:t>
      </w:r>
      <w:r w:rsidR="005E5813">
        <w:rPr>
          <w:rFonts w:ascii="Times New Roman" w:hAnsi="Times New Roman" w:cs="Times New Roman"/>
          <w:sz w:val="24"/>
          <w:szCs w:val="24"/>
          <w:shd w:val="clear" w:color="auto" w:fill="FFFFFF"/>
        </w:rPr>
        <w:fldChar w:fldCharType="end"/>
      </w:r>
      <w:r w:rsidRPr="004B4E40">
        <w:rPr>
          <w:rFonts w:ascii="Times New Roman" w:hAnsi="Times New Roman" w:cs="Times New Roman"/>
          <w:sz w:val="24"/>
          <w:szCs w:val="24"/>
          <w:shd w:val="clear" w:color="auto" w:fill="FFFFFF"/>
        </w:rPr>
        <w:t>. Stationary distributions might be appropriate for such circumstances. We can take a more abstract view and consider a steady-state buildup function constructed from averaging over timepoints aligned by switches into the grouped percept.</w:t>
      </w:r>
    </w:p>
    <w:p w14:paraId="0B0CFB94" w14:textId="561F43EE" w:rsidR="004B4E40" w:rsidRDefault="004B4E40" w:rsidP="00C14DFB">
      <w:pPr>
        <w:spacing w:before="240" w:after="0" w:line="480" w:lineRule="auto"/>
        <w:jc w:val="both"/>
        <w:rPr>
          <w:rFonts w:ascii="Times New Roman" w:hAnsi="Times New Roman" w:cs="Times New Roman"/>
          <w:sz w:val="24"/>
          <w:szCs w:val="24"/>
          <w:shd w:val="clear" w:color="auto" w:fill="FFFFFF"/>
        </w:rPr>
      </w:pPr>
      <w:r w:rsidRPr="004B4E40">
        <w:rPr>
          <w:rFonts w:ascii="Times New Roman" w:hAnsi="Times New Roman" w:cs="Times New Roman"/>
          <w:sz w:val="24"/>
          <w:szCs w:val="24"/>
          <w:shd w:val="clear" w:color="auto" w:fill="FFFFFF"/>
        </w:rPr>
        <w:t xml:space="preserve">To address the issue of inertia and the longer mean duration of the initial percept than subsequent grouped percepts on a trial, we </w:t>
      </w:r>
      <w:r w:rsidR="00643E8E">
        <w:rPr>
          <w:rFonts w:ascii="Times New Roman" w:hAnsi="Times New Roman" w:cs="Times New Roman"/>
          <w:sz w:val="24"/>
          <w:szCs w:val="24"/>
          <w:shd w:val="clear" w:color="auto" w:fill="FFFFFF"/>
        </w:rPr>
        <w:t>propose</w:t>
      </w:r>
      <w:r w:rsidRPr="004B4E40">
        <w:rPr>
          <w:rFonts w:ascii="Times New Roman" w:hAnsi="Times New Roman" w:cs="Times New Roman"/>
          <w:sz w:val="24"/>
          <w:szCs w:val="24"/>
          <w:shd w:val="clear" w:color="auto" w:fill="FFFFFF"/>
        </w:rPr>
        <w:t xml:space="preserve"> a new method for constructing the buildup function: s</w:t>
      </w:r>
      <w:r w:rsidR="00AE23FB">
        <w:rPr>
          <w:rFonts w:ascii="Times New Roman" w:hAnsi="Times New Roman" w:cs="Times New Roman"/>
          <w:sz w:val="24"/>
          <w:szCs w:val="24"/>
          <w:shd w:val="clear" w:color="auto" w:fill="FFFFFF"/>
        </w:rPr>
        <w:t>witch-</w:t>
      </w:r>
      <w:r w:rsidRPr="004B4E40">
        <w:rPr>
          <w:rFonts w:ascii="Times New Roman" w:hAnsi="Times New Roman" w:cs="Times New Roman"/>
          <w:sz w:val="24"/>
          <w:szCs w:val="24"/>
          <w:shd w:val="clear" w:color="auto" w:fill="FFFFFF"/>
        </w:rPr>
        <w:t>triggered averaging. This method allows us to produce a buildup function from a single long trial. Discarding the first and second percept duration, we can construct buildup functions by estimating the probability over time for the split percept based on an event-triggered average aligned to each switch into the grouped percept. This method produces a buildup function at steady state, the probability of perceiving the split organization not just from the beginning of the trial but rath</w:t>
      </w:r>
      <w:r>
        <w:rPr>
          <w:rFonts w:ascii="Times New Roman" w:hAnsi="Times New Roman" w:cs="Times New Roman"/>
          <w:sz w:val="24"/>
          <w:szCs w:val="24"/>
          <w:shd w:val="clear" w:color="auto" w:fill="FFFFFF"/>
        </w:rPr>
        <w:t>er from the beginning of any</w:t>
      </w:r>
      <w:r w:rsidRPr="004B4E40">
        <w:rPr>
          <w:rFonts w:ascii="Times New Roman" w:hAnsi="Times New Roman" w:cs="Times New Roman"/>
          <w:sz w:val="24"/>
          <w:szCs w:val="24"/>
          <w:shd w:val="clear" w:color="auto" w:fill="FFFFFF"/>
        </w:rPr>
        <w:t xml:space="preserve"> switch into the grouped perceptual organization over the course of a long presentation.</w:t>
      </w:r>
    </w:p>
    <w:p w14:paraId="2979DDFB" w14:textId="184ACF05" w:rsidR="009731F6" w:rsidRPr="003C0B2E" w:rsidRDefault="009731F6" w:rsidP="00C14DFB">
      <w:pPr>
        <w:pStyle w:val="Heading2"/>
        <w:numPr>
          <w:ilvl w:val="1"/>
          <w:numId w:val="1"/>
        </w:numPr>
        <w:spacing w:before="240" w:after="0" w:line="480" w:lineRule="auto"/>
      </w:pPr>
      <w:r>
        <w:rPr>
          <w:u w:color="0000FF"/>
        </w:rPr>
        <w:t>Do correlations between successive perceptual state durations matter for describing buildup</w:t>
      </w:r>
      <w:r w:rsidR="00A448A5">
        <w:rPr>
          <w:u w:color="0000FF"/>
        </w:rPr>
        <w:t xml:space="preserve"> functions</w:t>
      </w:r>
      <w:r>
        <w:rPr>
          <w:u w:color="0000FF"/>
        </w:rPr>
        <w:t>?</w:t>
      </w:r>
    </w:p>
    <w:p w14:paraId="5CAD3480" w14:textId="7F9EFA8D" w:rsidR="009731F6" w:rsidRDefault="00F772AB" w:rsidP="00C14DFB">
      <w:pPr>
        <w:spacing w:before="240"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The</w:t>
      </w:r>
      <w:r w:rsidR="00D377A3" w:rsidRPr="00D377A3">
        <w:rPr>
          <w:rFonts w:ascii="Times New Roman" w:hAnsi="Times New Roman" w:cs="Times New Roman"/>
          <w:sz w:val="24"/>
          <w:szCs w:val="24"/>
          <w:shd w:val="clear" w:color="auto" w:fill="FFFFFF"/>
        </w:rPr>
        <w:t xml:space="preserve"> competition model simulations</w:t>
      </w:r>
      <w:r>
        <w:rPr>
          <w:rFonts w:ascii="Times New Roman" w:hAnsi="Times New Roman" w:cs="Times New Roman"/>
          <w:sz w:val="24"/>
          <w:szCs w:val="24"/>
          <w:shd w:val="clear" w:color="auto" w:fill="FFFFFF"/>
        </w:rPr>
        <w:t xml:space="preserve"> presented here</w:t>
      </w:r>
      <w:r w:rsidR="00D377A3" w:rsidRPr="00D377A3">
        <w:rPr>
          <w:rFonts w:ascii="Times New Roman" w:hAnsi="Times New Roman" w:cs="Times New Roman"/>
          <w:sz w:val="24"/>
          <w:szCs w:val="24"/>
          <w:shd w:val="clear" w:color="auto" w:fill="FFFFFF"/>
        </w:rPr>
        <w:t xml:space="preserve"> provide a test-bed for our novel st</w:t>
      </w:r>
      <w:r w:rsidR="00D377A3">
        <w:rPr>
          <w:rFonts w:ascii="Times New Roman" w:hAnsi="Times New Roman" w:cs="Times New Roman"/>
          <w:sz w:val="24"/>
          <w:szCs w:val="24"/>
          <w:shd w:val="clear" w:color="auto" w:fill="FFFFFF"/>
        </w:rPr>
        <w:t xml:space="preserve">atistical model. When dominance </w:t>
      </w:r>
      <w:r w:rsidR="00D377A3" w:rsidRPr="00D377A3">
        <w:rPr>
          <w:rFonts w:ascii="Times New Roman" w:hAnsi="Times New Roman" w:cs="Times New Roman"/>
          <w:sz w:val="24"/>
          <w:szCs w:val="24"/>
          <w:shd w:val="clear" w:color="auto" w:fill="FFFFFF"/>
        </w:rPr>
        <w:t>durations are not statistically independent, and there is history dependence between successive</w:t>
      </w:r>
      <w:r w:rsidR="00D377A3">
        <w:rPr>
          <w:rFonts w:ascii="Times New Roman" w:hAnsi="Times New Roman" w:cs="Times New Roman"/>
          <w:sz w:val="24"/>
          <w:szCs w:val="24"/>
          <w:shd w:val="clear" w:color="auto" w:fill="FFFFFF"/>
        </w:rPr>
        <w:t xml:space="preserve"> </w:t>
      </w:r>
      <w:r w:rsidR="00D377A3" w:rsidRPr="00D377A3">
        <w:rPr>
          <w:rFonts w:ascii="Times New Roman" w:hAnsi="Times New Roman" w:cs="Times New Roman"/>
          <w:sz w:val="24"/>
          <w:szCs w:val="24"/>
          <w:shd w:val="clear" w:color="auto" w:fill="FFFFFF"/>
        </w:rPr>
        <w:t>perceptual epochs, will modeling the buildup function as an alternating renewal process with state durations from underlying independent gamma densities still provide a good description? We measured the correlations in the data produced for both a noise-driven and adaptation-driven alternation dynamics. As previously described, the adaptation-driven perceptual timecourses showed moderate correlations between the durations of successive percepts. Our statistical model, however, ignores this history dependence entirely, treating percept durations as independent random variables described by their probability density functions. The buildup functions so computed matched the buildup function computed from the output of the neuronal competition models. Correlations between subsequent perceptual epochs do not need to be taken into consideration to predict the buildup function; rather, these perceptual dynamics are described sufficiently well by the underlying distributions of dominance durations.</w:t>
      </w:r>
    </w:p>
    <w:p w14:paraId="4B142003" w14:textId="1E4B8E29" w:rsidR="00602FFC" w:rsidRPr="00602FFC" w:rsidRDefault="00D730B7" w:rsidP="00C14DFB">
      <w:pPr>
        <w:spacing w:before="240" w:after="0" w:line="480" w:lineRule="auto"/>
        <w:jc w:val="both"/>
        <w:rPr>
          <w:rFonts w:ascii="Times New Roman" w:hAnsi="Times New Roman" w:cs="Times New Roman"/>
          <w:sz w:val="24"/>
          <w:szCs w:val="24"/>
          <w:shd w:val="clear" w:color="auto" w:fill="FFFFFF"/>
        </w:rPr>
      </w:pPr>
      <w:r w:rsidRPr="00D730B7">
        <w:rPr>
          <w:rFonts w:ascii="Times New Roman" w:hAnsi="Times New Roman" w:cs="Times New Roman"/>
          <w:sz w:val="24"/>
          <w:szCs w:val="24"/>
          <w:shd w:val="clear" w:color="auto" w:fill="FFFFFF"/>
        </w:rPr>
        <w:t xml:space="preserve">Previous computational approaches to describing the buildup function </w:t>
      </w:r>
      <w:r w:rsidR="0038651C">
        <w:rPr>
          <w:rFonts w:ascii="Times New Roman" w:hAnsi="Times New Roman" w:cs="Times New Roman"/>
          <w:sz w:val="24"/>
          <w:szCs w:val="24"/>
          <w:shd w:val="clear" w:color="auto" w:fill="FFFFFF"/>
        </w:rPr>
        <w:fldChar w:fldCharType="begin" w:fldLock="1"/>
      </w:r>
      <w:r w:rsidR="006B6070">
        <w:rPr>
          <w:rFonts w:ascii="Times New Roman" w:hAnsi="Times New Roman" w:cs="Times New Roman"/>
          <w:sz w:val="24"/>
          <w:szCs w:val="24"/>
          <w:shd w:val="clear" w:color="auto" w:fill="FFFFFF"/>
        </w:rPr>
        <w:instrText>ADDIN CSL_CITATION { "citationItems" : [ { "id" : "ITEM-1", "itemData" : { "DOI" : "10.1016/j.neuron.2005.08.039", "author" : [ { "dropping-particle" : "", "family" : "Micheyl", "given" : "Christophe", "non-dropping-particle" : "", "parse-names" : false, "suffix" : "" }, { "dropping-particle" : "", "family" : "Tian", "given" : "Biao", "non-dropping-particle" : "", "parse-names" : false, "suffix" : "" }, { "dropping-particle" : "", "family" : "Carlyon", "given" : "Robert P", "non-dropping-particle" : "", "parse-names" : false, "suffix" : "" }, { "dropping-particle" : "", "family" : "Rauschecker", "given" : "Josef P", "non-dropping-particle" : "", "parse-names" : false, "suffix" : "" } ], "container-title" : "October", "id" : "ITEM-1", "issued" : { "date-parts" : [ [ "2005" ] ] }, "page" : "139-148", "title" : "Perceptual Organization of Tone Sequences in the Auditory Cortex of Awake Macaques", "type" : "article-journal", "volume" : "48" }, "uris" : [ "http://www.mendeley.com/documents/?uuid=4e51690c-8768-4e42-80f9-d6cf6f590cdb" ] }, { "id" : "ITEM-2", "itemData" : { "DOI" : "10.1016/j.cub.2008.06.053", "author" : [ { "dropping-particle" : "", "family" : "Pressnitzer", "given" : "Daniel", "non-dropping-particle" : "", "parse-names" : false, "suffix" : "" }, { "dropping-particle" : "", "family" : "Sayles", "given" : "Mark", "non-dropping-particle" : "", "parse-names" : false, "suffix" : "" }, { "dropping-particle" : "", "family" : "Micheyl", "given" : "Christophe", "non-dropping-particle" : "", "parse-names" : false, "suffix" : "" }, { "dropping-particle" : "", "family" : "Winter", "given" : "Ian M", "non-dropping-particle" : "", "parse-names" : false, "suffix" : "" } ], "container-title" : "Current Biology", "id" : "ITEM-2", "issued" : { "date-parts" : [ [ "2008" ] ] }, "page" : "1124-1128", "title" : "Perceptual Organization of Sound Begins in the Auditory Periphery", "type" : "article-journal" }, "uris" : [ "http://www.mendeley.com/documents/?uuid=165fd7af-ad34-491f-bded-b751becf5a37" ] } ], "mendeley" : { "previouslyFormattedCitation" : "(Micheyl et al., 2005; Pressnitzer et al., 2008)" }, "properties" : { "noteIndex" : 0 }, "schema" : "https://github.com/citation-style-language/schema/raw/master/csl-citation.json" }</w:instrText>
      </w:r>
      <w:r w:rsidR="0038651C">
        <w:rPr>
          <w:rFonts w:ascii="Times New Roman" w:hAnsi="Times New Roman" w:cs="Times New Roman"/>
          <w:sz w:val="24"/>
          <w:szCs w:val="24"/>
          <w:shd w:val="clear" w:color="auto" w:fill="FFFFFF"/>
        </w:rPr>
        <w:fldChar w:fldCharType="separate"/>
      </w:r>
      <w:r w:rsidR="0038651C" w:rsidRPr="0038651C">
        <w:rPr>
          <w:rFonts w:ascii="Times New Roman" w:hAnsi="Times New Roman" w:cs="Times New Roman"/>
          <w:noProof/>
          <w:sz w:val="24"/>
          <w:szCs w:val="24"/>
          <w:shd w:val="clear" w:color="auto" w:fill="FFFFFF"/>
        </w:rPr>
        <w:t>(Micheyl et al., 2005; Pressnitzer et al., 2008)</w:t>
      </w:r>
      <w:r w:rsidR="0038651C">
        <w:rPr>
          <w:rFonts w:ascii="Times New Roman" w:hAnsi="Times New Roman" w:cs="Times New Roman"/>
          <w:sz w:val="24"/>
          <w:szCs w:val="24"/>
          <w:shd w:val="clear" w:color="auto" w:fill="FFFFFF"/>
        </w:rPr>
        <w:fldChar w:fldCharType="end"/>
      </w:r>
      <w:r w:rsidRPr="00D730B7">
        <w:rPr>
          <w:rFonts w:ascii="Times New Roman" w:hAnsi="Times New Roman" w:cs="Times New Roman"/>
          <w:sz w:val="24"/>
          <w:szCs w:val="24"/>
          <w:shd w:val="clear" w:color="auto" w:fill="FFFFFF"/>
        </w:rPr>
        <w:t xml:space="preserve"> have pointed to the accumulation of adaptation as a critical feature for the increase over time in the probabi</w:t>
      </w:r>
      <w:r w:rsidR="00602FFC">
        <w:rPr>
          <w:rFonts w:ascii="Times New Roman" w:hAnsi="Times New Roman" w:cs="Times New Roman"/>
          <w:sz w:val="24"/>
          <w:szCs w:val="24"/>
          <w:shd w:val="clear" w:color="auto" w:fill="FFFFFF"/>
        </w:rPr>
        <w:t>lity of a split percept. Multi-</w:t>
      </w:r>
      <w:r w:rsidRPr="00D730B7">
        <w:rPr>
          <w:rFonts w:ascii="Times New Roman" w:hAnsi="Times New Roman" w:cs="Times New Roman"/>
          <w:sz w:val="24"/>
          <w:szCs w:val="24"/>
          <w:shd w:val="clear" w:color="auto" w:fill="FFFFFF"/>
        </w:rPr>
        <w:t xml:space="preserve">second habituation in the auditory periphery </w:t>
      </w:r>
      <w:r w:rsidR="009D5A50">
        <w:rPr>
          <w:rFonts w:ascii="Times New Roman" w:hAnsi="Times New Roman" w:cs="Times New Roman"/>
          <w:sz w:val="24"/>
          <w:szCs w:val="24"/>
          <w:shd w:val="clear" w:color="auto" w:fill="FFFFFF"/>
        </w:rPr>
        <w:fldChar w:fldCharType="begin" w:fldLock="1"/>
      </w:r>
      <w:r w:rsidR="006B6070">
        <w:rPr>
          <w:rFonts w:ascii="Times New Roman" w:hAnsi="Times New Roman" w:cs="Times New Roman"/>
          <w:sz w:val="24"/>
          <w:szCs w:val="24"/>
          <w:shd w:val="clear" w:color="auto" w:fill="FFFFFF"/>
        </w:rPr>
        <w:instrText>ADDIN CSL_CITATION { "citationItems" : [ { "id" : "ITEM-1", "itemData" : { "DOI" : "10.1016/j.cub.2008.06.053", "author" : [ { "dropping-particle" : "", "family" : "Pressnitzer", "given" : "Daniel", "non-dropping-particle" : "", "parse-names" : false, "suffix" : "" }, { "dropping-particle" : "", "family" : "Sayles", "given" : "Mark", "non-dropping-particle" : "", "parse-names" : false, "suffix" : "" }, { "dropping-particle" : "", "family" : "Micheyl", "given" : "Christophe", "non-dropping-particle" : "", "parse-names" : false, "suffix" : "" }, { "dropping-particle" : "", "family" : "Winter", "given" : "Ian M", "non-dropping-particle" : "", "parse-names" : false, "suffix" : "" } ], "container-title" : "Current Biology", "id" : "ITEM-1", "issued" : { "date-parts" : [ [ "2008" ] ] }, "page" : "1124-1128", "title" : "Perceptual Organization of Sound Begins in the Auditory Periphery", "type" : "article-journal" }, "uris" : [ "http://www.mendeley.com/documents/?uuid=165fd7af-ad34-491f-bded-b751becf5a37" ] } ], "mendeley" : { "previouslyFormattedCitation" : "(Pressnitzer et al., 2008)" }, "properties" : { "noteIndex" : 0 }, "schema" : "https://github.com/citation-style-language/schema/raw/master/csl-citation.json" }</w:instrText>
      </w:r>
      <w:r w:rsidR="009D5A50">
        <w:rPr>
          <w:rFonts w:ascii="Times New Roman" w:hAnsi="Times New Roman" w:cs="Times New Roman"/>
          <w:sz w:val="24"/>
          <w:szCs w:val="24"/>
          <w:shd w:val="clear" w:color="auto" w:fill="FFFFFF"/>
        </w:rPr>
        <w:fldChar w:fldCharType="separate"/>
      </w:r>
      <w:r w:rsidR="009D5A50" w:rsidRPr="009D5A50">
        <w:rPr>
          <w:rFonts w:ascii="Times New Roman" w:hAnsi="Times New Roman" w:cs="Times New Roman"/>
          <w:noProof/>
          <w:sz w:val="24"/>
          <w:szCs w:val="24"/>
          <w:shd w:val="clear" w:color="auto" w:fill="FFFFFF"/>
        </w:rPr>
        <w:t>(Pressnitzer et al., 2008)</w:t>
      </w:r>
      <w:r w:rsidR="009D5A50">
        <w:rPr>
          <w:rFonts w:ascii="Times New Roman" w:hAnsi="Times New Roman" w:cs="Times New Roman"/>
          <w:sz w:val="24"/>
          <w:szCs w:val="24"/>
          <w:shd w:val="clear" w:color="auto" w:fill="FFFFFF"/>
        </w:rPr>
        <w:fldChar w:fldCharType="end"/>
      </w:r>
      <w:r w:rsidR="009D5A50">
        <w:rPr>
          <w:rFonts w:ascii="Times New Roman" w:hAnsi="Times New Roman" w:cs="Times New Roman"/>
          <w:sz w:val="24"/>
          <w:szCs w:val="24"/>
          <w:shd w:val="clear" w:color="auto" w:fill="FFFFFF"/>
        </w:rPr>
        <w:t xml:space="preserve"> </w:t>
      </w:r>
      <w:r w:rsidRPr="00D730B7">
        <w:rPr>
          <w:rFonts w:ascii="Times New Roman" w:hAnsi="Times New Roman" w:cs="Times New Roman"/>
          <w:sz w:val="24"/>
          <w:szCs w:val="24"/>
          <w:shd w:val="clear" w:color="auto" w:fill="FFFFFF"/>
        </w:rPr>
        <w:t xml:space="preserve">can predict the buildup function obtained through psychophysics. It may therefore be surprising that the alternating renewal process neglects to account for adaptation. We believe that previous approaches and our own can be reconciled, and may even be complementary. The choice of gamma densities to generate dominance durations implicitly invokes adaptation </w:t>
      </w:r>
      <w:r w:rsidR="006B6070">
        <w:rPr>
          <w:rFonts w:ascii="Times New Roman" w:hAnsi="Times New Roman" w:cs="Times New Roman"/>
          <w:sz w:val="24"/>
          <w:szCs w:val="24"/>
          <w:shd w:val="clear" w:color="auto" w:fill="FFFFFF"/>
        </w:rPr>
        <w:fldChar w:fldCharType="begin" w:fldLock="1"/>
      </w:r>
      <w:r w:rsidR="006B6070">
        <w:rPr>
          <w:rFonts w:ascii="Times New Roman" w:hAnsi="Times New Roman" w:cs="Times New Roman"/>
          <w:sz w:val="24"/>
          <w:szCs w:val="24"/>
          <w:shd w:val="clear" w:color="auto" w:fill="FFFFFF"/>
        </w:rPr>
        <w:instrText>ADDIN CSL_CITATION { "citationItems" : [ { "id" : "ITEM-1", "itemData" : { "author" : [ { "dropping-particle" : "", "family" : "Wilbur", "given" : "WJ", "non-dropping-particle" : "", "parse-names" : false, "suffix" : "" }, { "dropping-particle" : "", "family" : "Rinzel", "given" : "J", "non-dropping-particle" : "", "parse-names" : false, "suffix" : "" } ], "container-title" : "Biological cybernetics", "id" : "ITEM-1", "issued" : { "date-parts" : [ [ "1982" ] ] }, "title" : "An analysis of Stein's model for stochastic neuronal excitation", "type" : "article-journal" }, "uris" : [ "http://www.mendeley.com/documents/?uuid=3c548db5-fc3f-4b2b-9f7b-4f59efcd32b3" ] } ], "mendeley" : { "previouslyFormattedCitation" : "(Wilbur &amp; Rinzel, 1982)" }, "properties" : { "noteIndex" : 0 }, "schema" : "https://github.com/citation-style-language/schema/raw/master/csl-citation.json" }</w:instrText>
      </w:r>
      <w:r w:rsidR="006B6070">
        <w:rPr>
          <w:rFonts w:ascii="Times New Roman" w:hAnsi="Times New Roman" w:cs="Times New Roman"/>
          <w:sz w:val="24"/>
          <w:szCs w:val="24"/>
          <w:shd w:val="clear" w:color="auto" w:fill="FFFFFF"/>
        </w:rPr>
        <w:fldChar w:fldCharType="separate"/>
      </w:r>
      <w:r w:rsidR="006B6070" w:rsidRPr="006B6070">
        <w:rPr>
          <w:rFonts w:ascii="Times New Roman" w:hAnsi="Times New Roman" w:cs="Times New Roman"/>
          <w:noProof/>
          <w:sz w:val="24"/>
          <w:szCs w:val="24"/>
          <w:shd w:val="clear" w:color="auto" w:fill="FFFFFF"/>
        </w:rPr>
        <w:t>(W</w:t>
      </w:r>
      <w:r w:rsidR="006B6070">
        <w:rPr>
          <w:rFonts w:ascii="Times New Roman" w:hAnsi="Times New Roman" w:cs="Times New Roman"/>
          <w:noProof/>
          <w:sz w:val="24"/>
          <w:szCs w:val="24"/>
          <w:shd w:val="clear" w:color="auto" w:fill="FFFFFF"/>
        </w:rPr>
        <w:t>ilbur and</w:t>
      </w:r>
      <w:bookmarkStart w:id="0" w:name="_GoBack"/>
      <w:bookmarkEnd w:id="0"/>
      <w:r w:rsidR="006B6070" w:rsidRPr="006B6070">
        <w:rPr>
          <w:rFonts w:ascii="Times New Roman" w:hAnsi="Times New Roman" w:cs="Times New Roman"/>
          <w:noProof/>
          <w:sz w:val="24"/>
          <w:szCs w:val="24"/>
          <w:shd w:val="clear" w:color="auto" w:fill="FFFFFF"/>
        </w:rPr>
        <w:t xml:space="preserve"> Rinzel, 1982)</w:t>
      </w:r>
      <w:r w:rsidR="006B6070">
        <w:rPr>
          <w:rFonts w:ascii="Times New Roman" w:hAnsi="Times New Roman" w:cs="Times New Roman"/>
          <w:sz w:val="24"/>
          <w:szCs w:val="24"/>
          <w:shd w:val="clear" w:color="auto" w:fill="FFFFFF"/>
        </w:rPr>
        <w:fldChar w:fldCharType="end"/>
      </w:r>
      <w:r w:rsidRPr="00D730B7">
        <w:rPr>
          <w:rFonts w:ascii="Times New Roman" w:hAnsi="Times New Roman" w:cs="Times New Roman"/>
          <w:sz w:val="24"/>
          <w:szCs w:val="24"/>
          <w:shd w:val="clear" w:color="auto" w:fill="FFFFFF"/>
        </w:rPr>
        <w:t>. This is because the hazard function for a gamma density, in contrast to an exponential distribution, is dependent on the time elapsed, evolving from 0 at time zero to a steady state value. The time dependence of the probability of</w:t>
      </w:r>
      <w:r w:rsidR="00602FFC">
        <w:rPr>
          <w:rFonts w:ascii="Times New Roman" w:hAnsi="Times New Roman" w:cs="Times New Roman"/>
          <w:sz w:val="24"/>
          <w:szCs w:val="24"/>
          <w:shd w:val="clear" w:color="auto" w:fill="FFFFFF"/>
        </w:rPr>
        <w:t xml:space="preserve"> </w:t>
      </w:r>
      <w:r w:rsidR="00602FFC" w:rsidRPr="00602FFC">
        <w:rPr>
          <w:rFonts w:ascii="Times New Roman" w:hAnsi="Times New Roman" w:cs="Times New Roman"/>
          <w:sz w:val="24"/>
          <w:szCs w:val="24"/>
          <w:shd w:val="clear" w:color="auto" w:fill="FFFFFF"/>
        </w:rPr>
        <w:t xml:space="preserve">switches from the grouped to the </w:t>
      </w:r>
      <w:r w:rsidR="00602FFC" w:rsidRPr="00602FFC">
        <w:rPr>
          <w:rFonts w:ascii="Times New Roman" w:hAnsi="Times New Roman" w:cs="Times New Roman"/>
          <w:sz w:val="24"/>
          <w:szCs w:val="24"/>
          <w:shd w:val="clear" w:color="auto" w:fill="FFFFFF"/>
        </w:rPr>
        <w:lastRenderedPageBreak/>
        <w:t>split perceptual organization may therefore be seen as complementary with the habituation-based explanation for the buildup function.</w:t>
      </w:r>
    </w:p>
    <w:p w14:paraId="2F5B3E4F" w14:textId="5E1CFDF0" w:rsidR="00CA432E" w:rsidRDefault="00602FFC" w:rsidP="00C14DFB">
      <w:pPr>
        <w:spacing w:before="240" w:after="0" w:line="480" w:lineRule="auto"/>
        <w:jc w:val="both"/>
        <w:rPr>
          <w:rFonts w:ascii="Times New Roman" w:hAnsi="Times New Roman" w:cs="Times New Roman"/>
          <w:sz w:val="24"/>
          <w:szCs w:val="24"/>
          <w:shd w:val="clear" w:color="auto" w:fill="FFFFFF"/>
        </w:rPr>
      </w:pPr>
      <w:r w:rsidRPr="00602FFC">
        <w:rPr>
          <w:rFonts w:ascii="Times New Roman" w:hAnsi="Times New Roman" w:cs="Times New Roman"/>
          <w:sz w:val="24"/>
          <w:szCs w:val="24"/>
          <w:shd w:val="clear" w:color="auto" w:fill="FFFFFF"/>
        </w:rPr>
        <w:t>What is still missing from these theories, however, is the mechanism by which the perceptual state switches back and undergoes alternations; how do we account for switches out of the split percept? Our statistical model is agnostic to the mechanism of switching, but it does use information about alternations to predict perceptual dynamics. This is a novel insight linking transient dynamics to any underlying steady state process generating alternations, and produces surprisingly good predictions with minimal assumptions.</w:t>
      </w:r>
    </w:p>
    <w:p w14:paraId="551E8223" w14:textId="77777777" w:rsidR="00117666" w:rsidRPr="00903F59" w:rsidRDefault="00117666"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t xml:space="preserve">Acknowledgement </w:t>
      </w:r>
    </w:p>
    <w:p w14:paraId="7960E12F" w14:textId="6676DD35" w:rsidR="00117666" w:rsidRPr="005C413B" w:rsidRDefault="00117666" w:rsidP="00C14DFB">
      <w:pPr>
        <w:autoSpaceDE w:val="0"/>
        <w:autoSpaceDN w:val="0"/>
        <w:adjustRightInd w:val="0"/>
        <w:spacing w:before="240" w:after="0" w:line="480" w:lineRule="auto"/>
        <w:jc w:val="both"/>
        <w:rPr>
          <w:rFonts w:ascii="Times New Roman" w:eastAsia="Calibri" w:hAnsi="Times New Roman" w:cs="Times New Roman"/>
          <w:sz w:val="24"/>
          <w:szCs w:val="24"/>
        </w:rPr>
      </w:pPr>
      <w:r w:rsidRPr="005C413B">
        <w:rPr>
          <w:rFonts w:ascii="Times New Roman" w:hAnsi="Times New Roman" w:cs="Times New Roman"/>
          <w:sz w:val="24"/>
          <w:szCs w:val="24"/>
          <w:shd w:val="clear" w:color="auto" w:fill="FFFFFF"/>
        </w:rPr>
        <w:t>This is a short text to acknowledge the contributions of specific colleagues, institutions, or agencies that aided the efforts of the authors. A statement about the principal source of funding should be inserted if appropriate, including grant numbers if appropriate.</w:t>
      </w:r>
      <w:r w:rsidRPr="005C413B">
        <w:rPr>
          <w:rFonts w:ascii="Times New Roman" w:eastAsia="Calibri" w:hAnsi="Times New Roman" w:cs="Times New Roman"/>
          <w:sz w:val="24"/>
          <w:szCs w:val="24"/>
        </w:rPr>
        <w:t xml:space="preserve"> </w:t>
      </w:r>
    </w:p>
    <w:p w14:paraId="14ABD29F" w14:textId="77777777" w:rsidR="00EF29E7" w:rsidRPr="004914A4" w:rsidRDefault="00EF29E7" w:rsidP="00C14DFB">
      <w:pPr>
        <w:pStyle w:val="ListParagraph"/>
        <w:numPr>
          <w:ilvl w:val="0"/>
          <w:numId w:val="1"/>
        </w:numPr>
        <w:spacing w:before="240" w:after="240" w:line="480" w:lineRule="auto"/>
        <w:rPr>
          <w:rFonts w:ascii="Times New Roman" w:hAnsi="Times New Roman"/>
          <w:b/>
          <w:color w:val="0070C0"/>
        </w:rPr>
      </w:pPr>
      <w:r w:rsidRPr="00DE12C9">
        <w:rPr>
          <w:rFonts w:ascii="Times New Roman" w:hAnsi="Times New Roman"/>
          <w:b/>
          <w:color w:val="0070C0"/>
        </w:rPr>
        <w:t>R</w:t>
      </w:r>
      <w:r>
        <w:rPr>
          <w:rFonts w:ascii="Times New Roman" w:hAnsi="Times New Roman"/>
          <w:b/>
          <w:color w:val="0070C0"/>
        </w:rPr>
        <w:t>eferences</w:t>
      </w:r>
      <w:r>
        <w:rPr>
          <w:rStyle w:val="FootnoteReference"/>
          <w:rFonts w:ascii="Times New Roman" w:hAnsi="Times New Roman"/>
          <w:b/>
          <w:color w:val="0070C0"/>
        </w:rPr>
        <w:footnoteReference w:id="1"/>
      </w:r>
      <w:r w:rsidRPr="00DE12C9">
        <w:rPr>
          <w:rFonts w:ascii="Times New Roman" w:hAnsi="Times New Roman"/>
          <w:b/>
          <w:color w:val="0070C0"/>
        </w:rPr>
        <w:t xml:space="preserve"> </w:t>
      </w:r>
    </w:p>
    <w:p w14:paraId="1EBBCBB2" w14:textId="77777777" w:rsidR="00EF29E7" w:rsidRPr="0075796D" w:rsidRDefault="00EF29E7" w:rsidP="00C14DFB">
      <w:pPr>
        <w:spacing w:after="0" w:line="480" w:lineRule="auto"/>
        <w:ind w:left="720" w:hanging="720"/>
        <w:rPr>
          <w:rFonts w:ascii="Times New Roman" w:hAnsi="Times New Roman" w:cs="Times New Roman"/>
          <w:i/>
          <w:sz w:val="24"/>
          <w:szCs w:val="24"/>
        </w:rPr>
      </w:pPr>
      <w:r>
        <w:rPr>
          <w:rFonts w:ascii="Times New Roman" w:hAnsi="Times New Roman" w:cs="Times New Roman"/>
          <w:i/>
          <w:sz w:val="24"/>
          <w:szCs w:val="24"/>
        </w:rPr>
        <w:t>For Science and Engineering articles:</w:t>
      </w:r>
    </w:p>
    <w:p w14:paraId="25822C67" w14:textId="77777777" w:rsidR="00EF29E7" w:rsidRPr="004914A4" w:rsidRDefault="00EF29E7" w:rsidP="00C14DFB">
      <w:pPr>
        <w:spacing w:after="0" w:line="480" w:lineRule="auto"/>
        <w:ind w:left="720" w:hanging="720"/>
        <w:rPr>
          <w:rFonts w:ascii="Times New Roman" w:hAnsi="Times New Roman" w:cs="Times New Roman"/>
          <w:sz w:val="24"/>
          <w:szCs w:val="24"/>
          <w:shd w:val="clear" w:color="auto" w:fill="FFFFFF"/>
        </w:rPr>
      </w:pPr>
      <w:r w:rsidRPr="005C413B">
        <w:rPr>
          <w:rFonts w:ascii="Times New Roman" w:hAnsi="Times New Roman" w:cs="Times New Roman"/>
          <w:sz w:val="24"/>
          <w:szCs w:val="24"/>
        </w:rPr>
        <w:fldChar w:fldCharType="begin"/>
      </w:r>
      <w:r w:rsidRPr="005C413B">
        <w:rPr>
          <w:rFonts w:ascii="Times New Roman" w:hAnsi="Times New Roman" w:cs="Times New Roman"/>
          <w:sz w:val="24"/>
          <w:szCs w:val="24"/>
        </w:rPr>
        <w:instrText xml:space="preserve"> ADDIN EN.REFLIST </w:instrText>
      </w:r>
      <w:r w:rsidRPr="005C413B">
        <w:rPr>
          <w:rFonts w:ascii="Times New Roman" w:hAnsi="Times New Roman" w:cs="Times New Roman"/>
          <w:sz w:val="24"/>
          <w:szCs w:val="24"/>
        </w:rPr>
        <w:fldChar w:fldCharType="separate"/>
      </w:r>
      <w:r w:rsidRPr="004914A4">
        <w:rPr>
          <w:rFonts w:ascii="Times New Roman" w:hAnsi="Times New Roman" w:cs="Times New Roman"/>
          <w:sz w:val="24"/>
          <w:szCs w:val="24"/>
          <w:shd w:val="clear" w:color="auto" w:fill="FFFFFF"/>
        </w:rPr>
        <w:t xml:space="preserve"> Sondheimer, N., and Lindquist, S. (2000). Rnq1: an epigenetic modifier of protein function in yeast.</w:t>
      </w:r>
      <w:r w:rsidRPr="004914A4">
        <w:rPr>
          <w:rStyle w:val="apple-converted-space"/>
          <w:rFonts w:ascii="Times New Roman" w:hAnsi="Times New Roman" w:cs="Times New Roman"/>
          <w:sz w:val="24"/>
          <w:szCs w:val="24"/>
          <w:shd w:val="clear" w:color="auto" w:fill="FFFFFF"/>
        </w:rPr>
        <w:t> </w:t>
      </w:r>
      <w:r w:rsidRPr="004914A4">
        <w:rPr>
          <w:rFonts w:ascii="Times New Roman" w:hAnsi="Times New Roman" w:cs="Times New Roman"/>
          <w:i/>
          <w:iCs/>
          <w:sz w:val="24"/>
          <w:szCs w:val="24"/>
          <w:shd w:val="clear" w:color="auto" w:fill="FFFFFF"/>
        </w:rPr>
        <w:t>Mol. Cell.</w:t>
      </w:r>
      <w:r w:rsidRPr="004914A4">
        <w:rPr>
          <w:rStyle w:val="apple-converted-space"/>
          <w:rFonts w:ascii="Times New Roman" w:hAnsi="Times New Roman" w:cs="Times New Roman"/>
          <w:sz w:val="24"/>
          <w:szCs w:val="24"/>
          <w:shd w:val="clear" w:color="auto" w:fill="FFFFFF"/>
        </w:rPr>
        <w:t> </w:t>
      </w:r>
      <w:r w:rsidRPr="004914A4">
        <w:rPr>
          <w:rFonts w:ascii="Times New Roman" w:hAnsi="Times New Roman" w:cs="Times New Roman"/>
          <w:sz w:val="24"/>
          <w:szCs w:val="24"/>
          <w:shd w:val="clear" w:color="auto" w:fill="FFFFFF"/>
        </w:rPr>
        <w:t>5, 163-172.</w:t>
      </w:r>
    </w:p>
    <w:p w14:paraId="2029DE75" w14:textId="1AE4B442" w:rsidR="006B6070" w:rsidRPr="006B6070" w:rsidRDefault="0042019C">
      <w:pPr>
        <w:pStyle w:val="NormalWeb"/>
        <w:ind w:left="480" w:hanging="480"/>
        <w:divId w:val="120735763"/>
        <w:rPr>
          <w:rFonts w:eastAsiaTheme="minorEastAsia"/>
          <w:noProof/>
        </w:rPr>
      </w:pPr>
      <w:r>
        <w:fldChar w:fldCharType="begin" w:fldLock="1"/>
      </w:r>
      <w:r>
        <w:instrText xml:space="preserve">ADDIN Mendeley Bibliography CSL_BIBLIOGRAPHY </w:instrText>
      </w:r>
      <w:r>
        <w:fldChar w:fldCharType="separate"/>
      </w:r>
      <w:r w:rsidR="006B6070" w:rsidRPr="006B6070">
        <w:rPr>
          <w:noProof/>
        </w:rPr>
        <w:t xml:space="preserve">Anstis, S., &amp; Saida, S. (1985). Adaptation to auditory streaming of frequency-modulated tones. </w:t>
      </w:r>
      <w:r w:rsidR="006B6070" w:rsidRPr="006B6070">
        <w:rPr>
          <w:i/>
          <w:iCs/>
          <w:noProof/>
        </w:rPr>
        <w:t>Journal of Experimental Psychology: Human Perception and Performance</w:t>
      </w:r>
      <w:r w:rsidR="006B6070" w:rsidRPr="006B6070">
        <w:rPr>
          <w:noProof/>
        </w:rPr>
        <w:t xml:space="preserve">, </w:t>
      </w:r>
      <w:r w:rsidR="006B6070" w:rsidRPr="006B6070">
        <w:rPr>
          <w:i/>
          <w:iCs/>
          <w:noProof/>
        </w:rPr>
        <w:t>11</w:t>
      </w:r>
      <w:r w:rsidR="006B6070" w:rsidRPr="006B6070">
        <w:rPr>
          <w:noProof/>
        </w:rPr>
        <w:t>(3), 257–271. Retrieved from http://www.ncbi.nlm.nih.gov/pubmed/6457113</w:t>
      </w:r>
    </w:p>
    <w:p w14:paraId="0147FF48" w14:textId="77777777" w:rsidR="006B6070" w:rsidRPr="006B6070" w:rsidRDefault="006B6070">
      <w:pPr>
        <w:pStyle w:val="NormalWeb"/>
        <w:ind w:left="480" w:hanging="480"/>
        <w:divId w:val="120735763"/>
        <w:rPr>
          <w:noProof/>
        </w:rPr>
      </w:pPr>
      <w:r w:rsidRPr="006B6070">
        <w:rPr>
          <w:noProof/>
        </w:rPr>
        <w:t xml:space="preserve">Bee, M. A., Micheyl, C., Oxenham, A. J., &amp; Klump, G. M. (2010). Neural adaptation to tone sequences in the songbird forebrain: patterns, determinants, and relation to the build-up of auditory streaming. </w:t>
      </w:r>
      <w:r w:rsidRPr="006B6070">
        <w:rPr>
          <w:i/>
          <w:iCs/>
          <w:noProof/>
        </w:rPr>
        <w:t>Journal of Comparative Physiology a-Neuroethology Sensory Neural and Behavioral Physiology</w:t>
      </w:r>
      <w:r w:rsidRPr="006B6070">
        <w:rPr>
          <w:noProof/>
        </w:rPr>
        <w:t xml:space="preserve">, </w:t>
      </w:r>
      <w:r w:rsidRPr="006B6070">
        <w:rPr>
          <w:i/>
          <w:iCs/>
          <w:noProof/>
        </w:rPr>
        <w:t>196</w:t>
      </w:r>
      <w:r w:rsidRPr="006B6070">
        <w:rPr>
          <w:noProof/>
        </w:rPr>
        <w:t>, 543–557. doi:10.1007/s00359-010-0542-4.Neural</w:t>
      </w:r>
    </w:p>
    <w:p w14:paraId="4219194A" w14:textId="77777777" w:rsidR="006B6070" w:rsidRPr="006B6070" w:rsidRDefault="006B6070">
      <w:pPr>
        <w:pStyle w:val="NormalWeb"/>
        <w:ind w:left="480" w:hanging="480"/>
        <w:divId w:val="120735763"/>
        <w:rPr>
          <w:noProof/>
        </w:rPr>
      </w:pPr>
      <w:r w:rsidRPr="006B6070">
        <w:rPr>
          <w:noProof/>
        </w:rPr>
        <w:t xml:space="preserve">Bregman, A. S. (1978). Auditory streaming is cumulative. </w:t>
      </w:r>
      <w:r w:rsidRPr="006B6070">
        <w:rPr>
          <w:i/>
          <w:iCs/>
          <w:noProof/>
        </w:rPr>
        <w:t>Journal of Experimental Psychology: Human Perception and Performance</w:t>
      </w:r>
      <w:r w:rsidRPr="006B6070">
        <w:rPr>
          <w:noProof/>
        </w:rPr>
        <w:t xml:space="preserve">, </w:t>
      </w:r>
      <w:r w:rsidRPr="006B6070">
        <w:rPr>
          <w:i/>
          <w:iCs/>
          <w:noProof/>
        </w:rPr>
        <w:t>4</w:t>
      </w:r>
      <w:r w:rsidRPr="006B6070">
        <w:rPr>
          <w:noProof/>
        </w:rPr>
        <w:t>(3), 380–7. Retrieved from http://www.ncbi.nlm.nih.gov/pubmed/681887</w:t>
      </w:r>
    </w:p>
    <w:p w14:paraId="57EC0533" w14:textId="77777777" w:rsidR="006B6070" w:rsidRPr="006B6070" w:rsidRDefault="006B6070">
      <w:pPr>
        <w:pStyle w:val="NormalWeb"/>
        <w:ind w:left="480" w:hanging="480"/>
        <w:divId w:val="120735763"/>
        <w:rPr>
          <w:noProof/>
        </w:rPr>
      </w:pPr>
      <w:r w:rsidRPr="006B6070">
        <w:rPr>
          <w:noProof/>
        </w:rPr>
        <w:t xml:space="preserve">Carlyon, R. P. (2004). How the brain separates sounds. </w:t>
      </w:r>
      <w:r w:rsidRPr="006B6070">
        <w:rPr>
          <w:i/>
          <w:iCs/>
          <w:noProof/>
        </w:rPr>
        <w:t>Trends in Cognitive Sciences</w:t>
      </w:r>
      <w:r w:rsidRPr="006B6070">
        <w:rPr>
          <w:noProof/>
        </w:rPr>
        <w:t xml:space="preserve">, </w:t>
      </w:r>
      <w:r w:rsidRPr="006B6070">
        <w:rPr>
          <w:i/>
          <w:iCs/>
          <w:noProof/>
        </w:rPr>
        <w:t>8</w:t>
      </w:r>
      <w:r w:rsidRPr="006B6070">
        <w:rPr>
          <w:noProof/>
        </w:rPr>
        <w:t>(10), 465–71. doi:10.1016/j.tics.2004.08.008</w:t>
      </w:r>
    </w:p>
    <w:p w14:paraId="14904840" w14:textId="77777777" w:rsidR="006B6070" w:rsidRPr="006B6070" w:rsidRDefault="006B6070">
      <w:pPr>
        <w:pStyle w:val="NormalWeb"/>
        <w:ind w:left="480" w:hanging="480"/>
        <w:divId w:val="120735763"/>
        <w:rPr>
          <w:noProof/>
        </w:rPr>
      </w:pPr>
      <w:r w:rsidRPr="006B6070">
        <w:rPr>
          <w:noProof/>
        </w:rPr>
        <w:t xml:space="preserve">Cusack, R., Deeks, J., Aikman, G., &amp; Carlyon, R. P. (2004). Effects of location, frequency region, and time course of selective attention on auditory scene analysis. </w:t>
      </w:r>
      <w:r w:rsidRPr="006B6070">
        <w:rPr>
          <w:i/>
          <w:iCs/>
          <w:noProof/>
        </w:rPr>
        <w:t>Journal of Experimental Psychology: Human Perception and Performance</w:t>
      </w:r>
      <w:r w:rsidRPr="006B6070">
        <w:rPr>
          <w:noProof/>
        </w:rPr>
        <w:t xml:space="preserve">, </w:t>
      </w:r>
      <w:r w:rsidRPr="006B6070">
        <w:rPr>
          <w:i/>
          <w:iCs/>
          <w:noProof/>
        </w:rPr>
        <w:t>30</w:t>
      </w:r>
      <w:r w:rsidRPr="006B6070">
        <w:rPr>
          <w:noProof/>
        </w:rPr>
        <w:t>(4), 643–56. doi:10.1037/0096-1523.30.4.643</w:t>
      </w:r>
    </w:p>
    <w:p w14:paraId="7E30871A" w14:textId="77777777" w:rsidR="006B6070" w:rsidRPr="006B6070" w:rsidRDefault="006B6070">
      <w:pPr>
        <w:pStyle w:val="NormalWeb"/>
        <w:ind w:left="480" w:hanging="480"/>
        <w:divId w:val="120735763"/>
        <w:rPr>
          <w:noProof/>
        </w:rPr>
      </w:pPr>
      <w:r w:rsidRPr="006B6070">
        <w:rPr>
          <w:noProof/>
        </w:rPr>
        <w:t xml:space="preserve">Deike, S., Heil, P., Böckmann-Barthel, M., &amp; Brechmann, A. (2012). The Build-up of Auditory Stream Segregation: A Different Perspective. </w:t>
      </w:r>
      <w:r w:rsidRPr="006B6070">
        <w:rPr>
          <w:i/>
          <w:iCs/>
          <w:noProof/>
        </w:rPr>
        <w:t>Frontiers in Psychology</w:t>
      </w:r>
      <w:r w:rsidRPr="006B6070">
        <w:rPr>
          <w:noProof/>
        </w:rPr>
        <w:t xml:space="preserve">, </w:t>
      </w:r>
      <w:r w:rsidRPr="006B6070">
        <w:rPr>
          <w:i/>
          <w:iCs/>
          <w:noProof/>
        </w:rPr>
        <w:t>3</w:t>
      </w:r>
      <w:r w:rsidRPr="006B6070">
        <w:rPr>
          <w:noProof/>
        </w:rPr>
        <w:t>(October), 461. doi:10.3389/fpsyg.2012.00461</w:t>
      </w:r>
    </w:p>
    <w:p w14:paraId="26BBF811" w14:textId="77777777" w:rsidR="006B6070" w:rsidRPr="006B6070" w:rsidRDefault="006B6070">
      <w:pPr>
        <w:pStyle w:val="NormalWeb"/>
        <w:ind w:left="480" w:hanging="480"/>
        <w:divId w:val="120735763"/>
        <w:rPr>
          <w:noProof/>
        </w:rPr>
      </w:pPr>
      <w:r w:rsidRPr="006B6070">
        <w:rPr>
          <w:noProof/>
        </w:rPr>
        <w:t xml:space="preserve">Denham, S. L., Gyimesi, K., Stefanics, G., &amp; Winkler, I. (2010). Stability of perceptual organisation in auditory streaming. In E. A. Lopez-Poveda, A. R. Palmer, &amp; R. Meddis (Eds.), </w:t>
      </w:r>
      <w:r w:rsidRPr="006B6070">
        <w:rPr>
          <w:i/>
          <w:iCs/>
          <w:noProof/>
        </w:rPr>
        <w:t>The Neurophysiological Bases of Auditory Perception</w:t>
      </w:r>
      <w:r w:rsidRPr="006B6070">
        <w:rPr>
          <w:noProof/>
        </w:rPr>
        <w:t xml:space="preserve"> (1st ed., pp. 477–487). Springer Science+Business Media. Retrieved from http://www.springerlink.com/index/t777054t33055400.pdf</w:t>
      </w:r>
    </w:p>
    <w:p w14:paraId="14287553" w14:textId="77777777" w:rsidR="006B6070" w:rsidRPr="006B6070" w:rsidRDefault="006B6070">
      <w:pPr>
        <w:pStyle w:val="NormalWeb"/>
        <w:ind w:left="480" w:hanging="480"/>
        <w:divId w:val="120735763"/>
        <w:rPr>
          <w:noProof/>
        </w:rPr>
      </w:pPr>
      <w:r w:rsidRPr="006B6070">
        <w:rPr>
          <w:noProof/>
        </w:rPr>
        <w:t xml:space="preserve">Hupé, J.-M., &amp; Pressnitzer, D. (2012). The initial phase of auditory and visual scene analysis. </w:t>
      </w:r>
      <w:r w:rsidRPr="006B6070">
        <w:rPr>
          <w:i/>
          <w:iCs/>
          <w:noProof/>
        </w:rPr>
        <w:t>Philosophical Transactions of the Royal Society of London. Series B, Biological Sciences</w:t>
      </w:r>
      <w:r w:rsidRPr="006B6070">
        <w:rPr>
          <w:noProof/>
        </w:rPr>
        <w:t xml:space="preserve">, </w:t>
      </w:r>
      <w:r w:rsidRPr="006B6070">
        <w:rPr>
          <w:i/>
          <w:iCs/>
          <w:noProof/>
        </w:rPr>
        <w:t>367</w:t>
      </w:r>
      <w:r w:rsidRPr="006B6070">
        <w:rPr>
          <w:noProof/>
        </w:rPr>
        <w:t>(1591), 942–53. doi:10.1098/rstb.2011.0368</w:t>
      </w:r>
    </w:p>
    <w:p w14:paraId="6F29C020" w14:textId="77777777" w:rsidR="006B6070" w:rsidRPr="006B6070" w:rsidRDefault="006B6070">
      <w:pPr>
        <w:pStyle w:val="NormalWeb"/>
        <w:ind w:left="480" w:hanging="480"/>
        <w:divId w:val="120735763"/>
        <w:rPr>
          <w:noProof/>
        </w:rPr>
      </w:pPr>
      <w:r w:rsidRPr="006B6070">
        <w:rPr>
          <w:noProof/>
        </w:rPr>
        <w:t xml:space="preserve">Kondo, H. M., &amp; Kashino, M. (2009). Involvement of the thalamocortical loop in the spontaneous switching of percepts in auditory streaming. </w:t>
      </w:r>
      <w:r w:rsidRPr="006B6070">
        <w:rPr>
          <w:i/>
          <w:iCs/>
          <w:noProof/>
        </w:rPr>
        <w:t>The Journal of Neuroscience : The Official Journal of the Society for Neuroscience</w:t>
      </w:r>
      <w:r w:rsidRPr="006B6070">
        <w:rPr>
          <w:noProof/>
        </w:rPr>
        <w:t xml:space="preserve">, </w:t>
      </w:r>
      <w:r w:rsidRPr="006B6070">
        <w:rPr>
          <w:i/>
          <w:iCs/>
          <w:noProof/>
        </w:rPr>
        <w:t>29</w:t>
      </w:r>
      <w:r w:rsidRPr="006B6070">
        <w:rPr>
          <w:noProof/>
        </w:rPr>
        <w:t>(40), 12695–701. doi:10.1523/JNEUROSCI.1549-09.2009</w:t>
      </w:r>
    </w:p>
    <w:p w14:paraId="2FBC76B3" w14:textId="77777777" w:rsidR="006B6070" w:rsidRPr="006B6070" w:rsidRDefault="006B6070">
      <w:pPr>
        <w:pStyle w:val="NormalWeb"/>
        <w:ind w:left="480" w:hanging="480"/>
        <w:divId w:val="120735763"/>
        <w:rPr>
          <w:noProof/>
        </w:rPr>
      </w:pPr>
      <w:r w:rsidRPr="006B6070">
        <w:rPr>
          <w:noProof/>
        </w:rPr>
        <w:t xml:space="preserve">Laing, C. R., Frewen, T., &amp; Kevrekidis, I. G. (2010). Reduced models for binocular rivalry. </w:t>
      </w:r>
      <w:r w:rsidRPr="006B6070">
        <w:rPr>
          <w:i/>
          <w:iCs/>
          <w:noProof/>
        </w:rPr>
        <w:t>Journal of Computational Neuroscience</w:t>
      </w:r>
      <w:r w:rsidRPr="006B6070">
        <w:rPr>
          <w:noProof/>
        </w:rPr>
        <w:t xml:space="preserve">, </w:t>
      </w:r>
      <w:r w:rsidRPr="006B6070">
        <w:rPr>
          <w:i/>
          <w:iCs/>
          <w:noProof/>
        </w:rPr>
        <w:t>28</w:t>
      </w:r>
      <w:r w:rsidRPr="006B6070">
        <w:rPr>
          <w:noProof/>
        </w:rPr>
        <w:t>(3), 459–76. doi:10.1007/s10827-010-0227-6</w:t>
      </w:r>
    </w:p>
    <w:p w14:paraId="6C227A3B" w14:textId="77777777" w:rsidR="006B6070" w:rsidRPr="006B6070" w:rsidRDefault="006B6070">
      <w:pPr>
        <w:pStyle w:val="NormalWeb"/>
        <w:ind w:left="480" w:hanging="480"/>
        <w:divId w:val="120735763"/>
        <w:rPr>
          <w:noProof/>
        </w:rPr>
      </w:pPr>
      <w:r w:rsidRPr="006B6070">
        <w:rPr>
          <w:noProof/>
        </w:rPr>
        <w:t xml:space="preserve">Micheyl, C., Tian, B., Carlyon, R. P., &amp; Rauschecker, J. P. (2005). Perceptual Organization of Tone Sequences in the Auditory Cortex of Awake Macaques. </w:t>
      </w:r>
      <w:r w:rsidRPr="006B6070">
        <w:rPr>
          <w:i/>
          <w:iCs/>
          <w:noProof/>
        </w:rPr>
        <w:t>October</w:t>
      </w:r>
      <w:r w:rsidRPr="006B6070">
        <w:rPr>
          <w:noProof/>
        </w:rPr>
        <w:t xml:space="preserve">, </w:t>
      </w:r>
      <w:r w:rsidRPr="006B6070">
        <w:rPr>
          <w:i/>
          <w:iCs/>
          <w:noProof/>
        </w:rPr>
        <w:t>48</w:t>
      </w:r>
      <w:r w:rsidRPr="006B6070">
        <w:rPr>
          <w:noProof/>
        </w:rPr>
        <w:t>, 139–148. doi:10.1016/j.neuron.2005.08.039</w:t>
      </w:r>
    </w:p>
    <w:p w14:paraId="01B81509" w14:textId="77777777" w:rsidR="006B6070" w:rsidRPr="006B6070" w:rsidRDefault="006B6070">
      <w:pPr>
        <w:pStyle w:val="NormalWeb"/>
        <w:ind w:left="480" w:hanging="480"/>
        <w:divId w:val="120735763"/>
        <w:rPr>
          <w:noProof/>
        </w:rPr>
      </w:pPr>
      <w:r w:rsidRPr="006B6070">
        <w:rPr>
          <w:noProof/>
        </w:rPr>
        <w:t xml:space="preserve">Mill, R. W., Bőhm, T. M., Bendixen, A., Winkler, I., &amp; Denham, S. L. (2013). Modelling the emergence and dynamics of perceptual organisation in auditory streaming. </w:t>
      </w:r>
      <w:r w:rsidRPr="006B6070">
        <w:rPr>
          <w:i/>
          <w:iCs/>
          <w:noProof/>
        </w:rPr>
        <w:t>PLoS Computational Biology</w:t>
      </w:r>
      <w:r w:rsidRPr="006B6070">
        <w:rPr>
          <w:noProof/>
        </w:rPr>
        <w:t xml:space="preserve">, </w:t>
      </w:r>
      <w:r w:rsidRPr="006B6070">
        <w:rPr>
          <w:i/>
          <w:iCs/>
          <w:noProof/>
        </w:rPr>
        <w:t>9</w:t>
      </w:r>
      <w:r w:rsidRPr="006B6070">
        <w:rPr>
          <w:noProof/>
        </w:rPr>
        <w:t>(3), e1002925. doi:10.1371/journal.pcbi.1002925</w:t>
      </w:r>
    </w:p>
    <w:p w14:paraId="0E0BA774" w14:textId="77777777" w:rsidR="006B6070" w:rsidRPr="006B6070" w:rsidRDefault="006B6070">
      <w:pPr>
        <w:pStyle w:val="NormalWeb"/>
        <w:ind w:left="480" w:hanging="480"/>
        <w:divId w:val="120735763"/>
        <w:rPr>
          <w:noProof/>
        </w:rPr>
      </w:pPr>
      <w:r w:rsidRPr="006B6070">
        <w:rPr>
          <w:noProof/>
        </w:rPr>
        <w:t xml:space="preserve">Moreno-Bote, R., Rinzel, J., &amp; Rubin, N. (2007). Noise-induced alternations in an attractor network model of perceptual bistability. </w:t>
      </w:r>
      <w:r w:rsidRPr="006B6070">
        <w:rPr>
          <w:i/>
          <w:iCs/>
          <w:noProof/>
        </w:rPr>
        <w:t>Journal of …</w:t>
      </w:r>
      <w:r w:rsidRPr="006B6070">
        <w:rPr>
          <w:noProof/>
        </w:rPr>
        <w:t>, 1125–1139. doi:10.1152/jn.00116.2007.When</w:t>
      </w:r>
    </w:p>
    <w:p w14:paraId="7023D4EC" w14:textId="77777777" w:rsidR="006B6070" w:rsidRPr="006B6070" w:rsidRDefault="006B6070">
      <w:pPr>
        <w:pStyle w:val="NormalWeb"/>
        <w:ind w:left="480" w:hanging="480"/>
        <w:divId w:val="120735763"/>
        <w:rPr>
          <w:noProof/>
        </w:rPr>
      </w:pPr>
      <w:r w:rsidRPr="006B6070">
        <w:rPr>
          <w:noProof/>
        </w:rPr>
        <w:t xml:space="preserve">Pastukhov, A., García-Rodríguez, P. E., Haenicke, J., Guillamon, A., Deco, G., &amp; Braun, J. (2013). Multi-stable perception balances stability and sensitivity. </w:t>
      </w:r>
      <w:r w:rsidRPr="006B6070">
        <w:rPr>
          <w:i/>
          <w:iCs/>
          <w:noProof/>
        </w:rPr>
        <w:t>Frontiers in Computational Neuroscience</w:t>
      </w:r>
      <w:r w:rsidRPr="006B6070">
        <w:rPr>
          <w:noProof/>
        </w:rPr>
        <w:t xml:space="preserve">, </w:t>
      </w:r>
      <w:r w:rsidRPr="006B6070">
        <w:rPr>
          <w:i/>
          <w:iCs/>
          <w:noProof/>
        </w:rPr>
        <w:t>7</w:t>
      </w:r>
      <w:r w:rsidRPr="006B6070">
        <w:rPr>
          <w:noProof/>
        </w:rPr>
        <w:t>(March), 17. doi:10.3389/fncom.2013.00017</w:t>
      </w:r>
    </w:p>
    <w:p w14:paraId="29AC5307" w14:textId="77777777" w:rsidR="006B6070" w:rsidRPr="006B6070" w:rsidRDefault="006B6070">
      <w:pPr>
        <w:pStyle w:val="NormalWeb"/>
        <w:ind w:left="480" w:hanging="480"/>
        <w:divId w:val="120735763"/>
        <w:rPr>
          <w:noProof/>
        </w:rPr>
      </w:pPr>
      <w:r w:rsidRPr="006B6070">
        <w:rPr>
          <w:noProof/>
        </w:rPr>
        <w:t xml:space="preserve">Pressnitzer, D., &amp; Hupé, J.-M. (2006). Temporal Dynamics of Auditory and Visual Bistability Reveal Common Principles of Perceptual Organization. </w:t>
      </w:r>
      <w:r w:rsidRPr="006B6070">
        <w:rPr>
          <w:i/>
          <w:iCs/>
          <w:noProof/>
        </w:rPr>
        <w:t>Current Biology</w:t>
      </w:r>
      <w:r w:rsidRPr="006B6070">
        <w:rPr>
          <w:noProof/>
        </w:rPr>
        <w:t xml:space="preserve">, </w:t>
      </w:r>
      <w:r w:rsidRPr="006B6070">
        <w:rPr>
          <w:i/>
          <w:iCs/>
          <w:noProof/>
        </w:rPr>
        <w:t>16</w:t>
      </w:r>
      <w:r w:rsidRPr="006B6070">
        <w:rPr>
          <w:noProof/>
        </w:rPr>
        <w:t>, 1351–1357. doi:10.1016/j.cub.2006.05.054</w:t>
      </w:r>
    </w:p>
    <w:p w14:paraId="52F9FF98" w14:textId="77777777" w:rsidR="006B6070" w:rsidRPr="006B6070" w:rsidRDefault="006B6070">
      <w:pPr>
        <w:pStyle w:val="NormalWeb"/>
        <w:ind w:left="480" w:hanging="480"/>
        <w:divId w:val="120735763"/>
        <w:rPr>
          <w:noProof/>
        </w:rPr>
      </w:pPr>
      <w:r w:rsidRPr="006B6070">
        <w:rPr>
          <w:noProof/>
        </w:rPr>
        <w:t xml:space="preserve">Pressnitzer, D., Sayles, M., Micheyl, C., &amp; Winter, I. M. (2008). Perceptual Organization of Sound Begins in the Auditory Periphery. </w:t>
      </w:r>
      <w:r w:rsidRPr="006B6070">
        <w:rPr>
          <w:i/>
          <w:iCs/>
          <w:noProof/>
        </w:rPr>
        <w:t>Current Biology</w:t>
      </w:r>
      <w:r w:rsidRPr="006B6070">
        <w:rPr>
          <w:noProof/>
        </w:rPr>
        <w:t>, 1124–1128. doi:10.1016/j.cub.2008.06.053</w:t>
      </w:r>
    </w:p>
    <w:p w14:paraId="5BCF5211" w14:textId="77777777" w:rsidR="006B6070" w:rsidRPr="006B6070" w:rsidRDefault="006B6070">
      <w:pPr>
        <w:pStyle w:val="NormalWeb"/>
        <w:ind w:left="480" w:hanging="480"/>
        <w:divId w:val="120735763"/>
        <w:rPr>
          <w:noProof/>
        </w:rPr>
      </w:pPr>
      <w:r w:rsidRPr="006B6070">
        <w:rPr>
          <w:noProof/>
        </w:rPr>
        <w:t xml:space="preserve">Rubin, N., &amp; Hupé, J.-M. (2004). Dynamics of perceptual bi-stability: plaids and binocular rivalry compared. In D. Alais &amp; R. Blake (Eds.), </w:t>
      </w:r>
      <w:r w:rsidRPr="006B6070">
        <w:rPr>
          <w:i/>
          <w:iCs/>
          <w:noProof/>
        </w:rPr>
        <w:t>Binocular rivalry.</w:t>
      </w:r>
      <w:r w:rsidRPr="006B6070">
        <w:rPr>
          <w:noProof/>
        </w:rPr>
        <w:t xml:space="preserve"> (pp. 1–13). Cambridge, MA: MIT Press.</w:t>
      </w:r>
    </w:p>
    <w:p w14:paraId="3B8C4CF0" w14:textId="77777777" w:rsidR="006B6070" w:rsidRPr="006B6070" w:rsidRDefault="006B6070">
      <w:pPr>
        <w:pStyle w:val="NormalWeb"/>
        <w:ind w:left="480" w:hanging="480"/>
        <w:divId w:val="120735763"/>
        <w:rPr>
          <w:noProof/>
        </w:rPr>
      </w:pPr>
      <w:r w:rsidRPr="006B6070">
        <w:rPr>
          <w:noProof/>
        </w:rPr>
        <w:t xml:space="preserve">Shpiro, A., Moreno-bote, R., Rubin, N., &amp; Rinzel, J. (2009). Balance between noise and adaptation in competition models of perceptual bistability. </w:t>
      </w:r>
      <w:r w:rsidRPr="006B6070">
        <w:rPr>
          <w:i/>
          <w:iCs/>
          <w:noProof/>
        </w:rPr>
        <w:t>Journal of Computational Neuroscience</w:t>
      </w:r>
      <w:r w:rsidRPr="006B6070">
        <w:rPr>
          <w:noProof/>
        </w:rPr>
        <w:t xml:space="preserve">, </w:t>
      </w:r>
      <w:r w:rsidRPr="006B6070">
        <w:rPr>
          <w:i/>
          <w:iCs/>
          <w:noProof/>
        </w:rPr>
        <w:t>27</w:t>
      </w:r>
      <w:r w:rsidRPr="006B6070">
        <w:rPr>
          <w:noProof/>
        </w:rPr>
        <w:t>(1), 37–54. doi:10.1007/s10827-008-0125-3</w:t>
      </w:r>
    </w:p>
    <w:p w14:paraId="10706935" w14:textId="77777777" w:rsidR="006B6070" w:rsidRPr="006B6070" w:rsidRDefault="006B6070">
      <w:pPr>
        <w:pStyle w:val="NormalWeb"/>
        <w:ind w:left="480" w:hanging="480"/>
        <w:divId w:val="120735763"/>
        <w:rPr>
          <w:noProof/>
        </w:rPr>
      </w:pPr>
      <w:r w:rsidRPr="006B6070">
        <w:rPr>
          <w:noProof/>
        </w:rPr>
        <w:t xml:space="preserve">Stinchcombe, A., Peskin, C., &amp; Tranchina, D. (2012). Population density approach for discrete mRNA distributions in generalized switching models for stochastic gene expression. </w:t>
      </w:r>
      <w:r w:rsidRPr="006B6070">
        <w:rPr>
          <w:i/>
          <w:iCs/>
          <w:noProof/>
        </w:rPr>
        <w:t>Physical Review E</w:t>
      </w:r>
      <w:r w:rsidRPr="006B6070">
        <w:rPr>
          <w:noProof/>
        </w:rPr>
        <w:t xml:space="preserve">, </w:t>
      </w:r>
      <w:r w:rsidRPr="006B6070">
        <w:rPr>
          <w:i/>
          <w:iCs/>
          <w:noProof/>
        </w:rPr>
        <w:t>85</w:t>
      </w:r>
      <w:r w:rsidRPr="006B6070">
        <w:rPr>
          <w:noProof/>
        </w:rPr>
        <w:t>(6), 1–12. doi:10.1103/PhysRevE.85.061919</w:t>
      </w:r>
    </w:p>
    <w:p w14:paraId="4380DDCF" w14:textId="77777777" w:rsidR="006B6070" w:rsidRPr="006B6070" w:rsidRDefault="006B6070">
      <w:pPr>
        <w:pStyle w:val="NormalWeb"/>
        <w:ind w:left="480" w:hanging="480"/>
        <w:divId w:val="120735763"/>
        <w:rPr>
          <w:noProof/>
        </w:rPr>
      </w:pPr>
      <w:r w:rsidRPr="006B6070">
        <w:rPr>
          <w:noProof/>
        </w:rPr>
        <w:t xml:space="preserve">Van Noorden, L. P. A. S. (1975). </w:t>
      </w:r>
      <w:r w:rsidRPr="006B6070">
        <w:rPr>
          <w:i/>
          <w:iCs/>
          <w:noProof/>
        </w:rPr>
        <w:t>Temporal coherence in the perception of tone sequences</w:t>
      </w:r>
      <w:r w:rsidRPr="006B6070">
        <w:rPr>
          <w:noProof/>
        </w:rPr>
        <w:t>. Technical University Eindhoven. Retrieved from http://scholar.google.com/scholar?hl=en&amp;btnG=Search&amp;q=intitle:Temporal+coherence+in+the+perception+of+tone+sequences#0</w:t>
      </w:r>
    </w:p>
    <w:p w14:paraId="41CA39F2" w14:textId="77777777" w:rsidR="006B6070" w:rsidRPr="006B6070" w:rsidRDefault="006B6070">
      <w:pPr>
        <w:pStyle w:val="NormalWeb"/>
        <w:ind w:left="480" w:hanging="480"/>
        <w:divId w:val="120735763"/>
        <w:rPr>
          <w:noProof/>
        </w:rPr>
      </w:pPr>
      <w:r w:rsidRPr="006B6070">
        <w:rPr>
          <w:noProof/>
        </w:rPr>
        <w:t xml:space="preserve">Wilbur, W., &amp; Rinzel, J. (1982). An analysis of Stein’s model for stochastic neuronal excitation. </w:t>
      </w:r>
      <w:r w:rsidRPr="006B6070">
        <w:rPr>
          <w:i/>
          <w:iCs/>
          <w:noProof/>
        </w:rPr>
        <w:t>Biological Cybernetics</w:t>
      </w:r>
      <w:r w:rsidRPr="006B6070">
        <w:rPr>
          <w:noProof/>
        </w:rPr>
        <w:t>. Retrieved from http://link.springer.com/article/10.1007/BF00335237</w:t>
      </w:r>
    </w:p>
    <w:p w14:paraId="061DDA66" w14:textId="77777777" w:rsidR="006B6070" w:rsidRPr="006B6070" w:rsidRDefault="006B6070">
      <w:pPr>
        <w:pStyle w:val="NormalWeb"/>
        <w:ind w:left="480" w:hanging="480"/>
        <w:divId w:val="120735763"/>
        <w:rPr>
          <w:noProof/>
        </w:rPr>
      </w:pPr>
      <w:r w:rsidRPr="006B6070">
        <w:rPr>
          <w:noProof/>
        </w:rPr>
        <w:t xml:space="preserve">Wilson, H. R. (2003). Computational evidence for a rivalry hierarchy in vision. </w:t>
      </w:r>
      <w:r w:rsidRPr="006B6070">
        <w:rPr>
          <w:i/>
          <w:iCs/>
          <w:noProof/>
        </w:rPr>
        <w:t>Proceedings of the National Academy of Sciences of the United States of America</w:t>
      </w:r>
      <w:r w:rsidRPr="006B6070">
        <w:rPr>
          <w:noProof/>
        </w:rPr>
        <w:t xml:space="preserve">, </w:t>
      </w:r>
      <w:r w:rsidRPr="006B6070">
        <w:rPr>
          <w:i/>
          <w:iCs/>
          <w:noProof/>
        </w:rPr>
        <w:t>100</w:t>
      </w:r>
      <w:r w:rsidRPr="006B6070">
        <w:rPr>
          <w:noProof/>
        </w:rPr>
        <w:t>(24), 14499–503. doi:10.1073/pnas.2333622100</w:t>
      </w:r>
    </w:p>
    <w:p w14:paraId="42503A98" w14:textId="77777777" w:rsidR="006B6070" w:rsidRPr="006B6070" w:rsidRDefault="006B6070">
      <w:pPr>
        <w:pStyle w:val="NormalWeb"/>
        <w:ind w:left="480" w:hanging="480"/>
        <w:divId w:val="120735763"/>
        <w:rPr>
          <w:noProof/>
        </w:rPr>
      </w:pPr>
      <w:r w:rsidRPr="006B6070">
        <w:rPr>
          <w:noProof/>
        </w:rPr>
        <w:t xml:space="preserve">Wilson, H. R., &amp; Cowan, J. D. (1972). Excitatory and inhibitory interactions in localized populations of model neurons. </w:t>
      </w:r>
      <w:r w:rsidRPr="006B6070">
        <w:rPr>
          <w:i/>
          <w:iCs/>
          <w:noProof/>
        </w:rPr>
        <w:t>Biophysical Journal</w:t>
      </w:r>
      <w:r w:rsidRPr="006B6070">
        <w:rPr>
          <w:noProof/>
        </w:rPr>
        <w:t xml:space="preserve">, </w:t>
      </w:r>
      <w:r w:rsidRPr="006B6070">
        <w:rPr>
          <w:i/>
          <w:iCs/>
          <w:noProof/>
        </w:rPr>
        <w:t>12</w:t>
      </w:r>
      <w:r w:rsidRPr="006B6070">
        <w:rPr>
          <w:noProof/>
        </w:rPr>
        <w:t>(1), 1–24. doi:10.1016/S0006-3495(72)86068-5</w:t>
      </w:r>
    </w:p>
    <w:p w14:paraId="5E170500" w14:textId="54B5A424" w:rsidR="0042019C" w:rsidRDefault="0042019C" w:rsidP="006B6070">
      <w:pPr>
        <w:pStyle w:val="NormalWeb"/>
        <w:ind w:left="480" w:hanging="480"/>
        <w:divId w:val="1888953792"/>
      </w:pPr>
      <w:r>
        <w:fldChar w:fldCharType="end"/>
      </w:r>
    </w:p>
    <w:p w14:paraId="2D03A096" w14:textId="77777777" w:rsidR="0042019C" w:rsidRDefault="0042019C" w:rsidP="0042019C">
      <w:pPr>
        <w:pStyle w:val="NormalWeb"/>
        <w:ind w:left="480" w:hanging="480"/>
        <w:divId w:val="828449534"/>
      </w:pPr>
    </w:p>
    <w:p w14:paraId="1A325901" w14:textId="77777777" w:rsidR="0042019C" w:rsidRDefault="0042019C" w:rsidP="0042019C">
      <w:pPr>
        <w:pStyle w:val="NormalWeb"/>
        <w:ind w:left="480" w:hanging="480"/>
        <w:divId w:val="828449534"/>
      </w:pPr>
    </w:p>
    <w:p w14:paraId="20A0753A" w14:textId="119A03C6" w:rsidR="00117666" w:rsidRPr="005C413B" w:rsidRDefault="00EF29E7" w:rsidP="0042019C">
      <w:pPr>
        <w:pStyle w:val="NormalWeb"/>
        <w:ind w:left="480" w:hanging="480"/>
        <w:divId w:val="828449534"/>
      </w:pPr>
      <w:r w:rsidRPr="005C413B">
        <w:fldChar w:fldCharType="end"/>
      </w:r>
      <w:r w:rsidR="00117666" w:rsidRPr="005C413B">
        <w:br w:type="page"/>
      </w:r>
    </w:p>
    <w:p w14:paraId="46BDFF06" w14:textId="77777777" w:rsidR="00117666" w:rsidRDefault="00117666"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lastRenderedPageBreak/>
        <w:t>Figure legends</w:t>
      </w:r>
    </w:p>
    <w:p w14:paraId="03372D57" w14:textId="75C76927" w:rsidR="006A0742" w:rsidRPr="006A0742" w:rsidRDefault="006A0742" w:rsidP="00C14DFB">
      <w:pPr>
        <w:spacing w:before="240" w:after="240" w:line="480" w:lineRule="auto"/>
        <w:rPr>
          <w:rFonts w:ascii="Times New Roman" w:hAnsi="Times New Roman"/>
          <w:b/>
          <w:color w:val="0070C0"/>
        </w:rPr>
      </w:pPr>
      <w:r>
        <w:rPr>
          <w:rFonts w:ascii="Times New Roman" w:hAnsi="Times New Roman"/>
          <w:b/>
          <w:noProof/>
          <w:color w:val="0070C0"/>
        </w:rPr>
        <w:drawing>
          <wp:inline distT="0" distB="0" distL="0" distR="0" wp14:anchorId="7D8449CF" wp14:editId="1E6DA5A4">
            <wp:extent cx="4002528" cy="1724587"/>
            <wp:effectExtent l="0" t="0" r="10795"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4420" cy="1725402"/>
                    </a:xfrm>
                    <a:prstGeom prst="rect">
                      <a:avLst/>
                    </a:prstGeom>
                    <a:noFill/>
                    <a:ln>
                      <a:noFill/>
                    </a:ln>
                  </pic:spPr>
                </pic:pic>
              </a:graphicData>
            </a:graphic>
          </wp:inline>
        </w:drawing>
      </w:r>
    </w:p>
    <w:p w14:paraId="5593CC83" w14:textId="77777777" w:rsidR="00C20C63" w:rsidRDefault="00C20C63" w:rsidP="00C14DFB">
      <w:pPr>
        <w:pStyle w:val="Caption"/>
        <w:keepNext/>
        <w:spacing w:line="480" w:lineRule="auto"/>
        <w:rPr>
          <w:rFonts w:ascii="Times New Roman" w:hAnsi="Times New Roman" w:cs="Times New Roman"/>
          <w:b w:val="0"/>
          <w:color w:val="auto"/>
          <w:sz w:val="24"/>
          <w:szCs w:val="24"/>
        </w:rPr>
      </w:pPr>
      <w:r w:rsidRPr="00C20C63">
        <w:rPr>
          <w:rFonts w:ascii="Times New Roman" w:hAnsi="Times New Roman" w:cs="Times New Roman"/>
          <w:color w:val="auto"/>
          <w:sz w:val="24"/>
          <w:szCs w:val="24"/>
        </w:rPr>
        <w:t xml:space="preserve">Figure 1: </w:t>
      </w:r>
      <w:r w:rsidRPr="00C20C63">
        <w:rPr>
          <w:rFonts w:ascii="Times New Roman" w:hAnsi="Times New Roman" w:cs="Times New Roman"/>
          <w:b w:val="0"/>
          <w:color w:val="auto"/>
          <w:sz w:val="24"/>
          <w:szCs w:val="24"/>
        </w:rPr>
        <w:t>Examples of stimuli that can produce ambiguous grouping. (a) Van Noorden triplets with ambiguous stream segregation. Listeners report alternations between hearing integration (bottom, orange) and segregation (top, blue) of the component tone frequencies. (b) Moving gratings at certain angles can produce ambiguous motion. Observers report alternations between coherent and transparent motion of the component gratings.</w:t>
      </w:r>
    </w:p>
    <w:p w14:paraId="507AD09C" w14:textId="77777777" w:rsidR="00FB7A57" w:rsidRDefault="00FB7A57" w:rsidP="00C14DFB">
      <w:pPr>
        <w:spacing w:line="480" w:lineRule="auto"/>
      </w:pPr>
    </w:p>
    <w:p w14:paraId="68F0D520" w14:textId="77777777" w:rsidR="00DF13CF" w:rsidRDefault="00DF13CF" w:rsidP="00C14DFB">
      <w:pPr>
        <w:spacing w:line="480" w:lineRule="auto"/>
      </w:pPr>
    </w:p>
    <w:p w14:paraId="6AB612B6" w14:textId="77777777" w:rsidR="00326A3C" w:rsidRDefault="00DF13CF" w:rsidP="00C14DFB">
      <w:pPr>
        <w:spacing w:line="480" w:lineRule="auto"/>
        <w:rPr>
          <w:rFonts w:ascii="Times New Roman" w:hAnsi="Times New Roman" w:cs="Times New Roman"/>
          <w:sz w:val="24"/>
          <w:szCs w:val="24"/>
        </w:rPr>
      </w:pPr>
      <w:r>
        <w:rPr>
          <w:noProof/>
        </w:rPr>
        <w:lastRenderedPageBreak/>
        <w:drawing>
          <wp:inline distT="0" distB="0" distL="0" distR="0" wp14:anchorId="679ECBD2" wp14:editId="41F17D7E">
            <wp:extent cx="4546129" cy="4687636"/>
            <wp:effectExtent l="0" t="0" r="635"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6277" cy="4687788"/>
                    </a:xfrm>
                    <a:prstGeom prst="rect">
                      <a:avLst/>
                    </a:prstGeom>
                    <a:noFill/>
                    <a:ln>
                      <a:noFill/>
                    </a:ln>
                  </pic:spPr>
                </pic:pic>
              </a:graphicData>
            </a:graphic>
          </wp:inline>
        </w:drawing>
      </w:r>
    </w:p>
    <w:p w14:paraId="30FECEA2" w14:textId="65F8B0D9" w:rsidR="00531E21" w:rsidRPr="00326A3C" w:rsidRDefault="002B0B3E" w:rsidP="00C14DFB">
      <w:pPr>
        <w:spacing w:line="480" w:lineRule="auto"/>
      </w:pPr>
      <w:r w:rsidRPr="00326A3C">
        <w:rPr>
          <w:rFonts w:ascii="Times New Roman" w:hAnsi="Times New Roman" w:cs="Times New Roman"/>
          <w:b/>
          <w:sz w:val="24"/>
          <w:szCs w:val="24"/>
        </w:rPr>
        <w:t>Figure 2:</w:t>
      </w:r>
      <w:r w:rsidRPr="00326A3C">
        <w:rPr>
          <w:rFonts w:ascii="Times New Roman" w:hAnsi="Times New Roman" w:cs="Times New Roman"/>
          <w:sz w:val="24"/>
          <w:szCs w:val="24"/>
        </w:rPr>
        <w:t xml:space="preserve"> (a) Visualization of the alternating renewal process producing a buildup function. We used gamma probability density functions approximating duration distributions to construct Monte Carlo simulations. The analytical solution to the alternating renewal process model, shown as a red solid curve (bottom), allows us to predict buildup as a function of the distributions of dominance durations of each of the perceptual states. (b) Monte Carlo simulation computed buildup function of 1000 trials (blue) approaches the theoretical solution (red). Gamma distribution parameters chosen from fits to a preliminary psychophysical dataset (not shown)</w:t>
      </w:r>
      <w:r w:rsidR="00531E21" w:rsidRPr="00326A3C">
        <w:rPr>
          <w:rFonts w:ascii="Times New Roman" w:hAnsi="Times New Roman" w:cs="Times New Roman"/>
          <w:sz w:val="24"/>
          <w:szCs w:val="24"/>
        </w:rPr>
        <w:t>.</w:t>
      </w:r>
    </w:p>
    <w:p w14:paraId="07EFB0C3" w14:textId="77777777" w:rsidR="00FD0A34" w:rsidRDefault="00FD0A34" w:rsidP="00C14DFB">
      <w:pPr>
        <w:spacing w:line="480" w:lineRule="auto"/>
        <w:rPr>
          <w:rFonts w:ascii="Times New Roman" w:hAnsi="Times New Roman" w:cs="Times New Roman"/>
          <w:sz w:val="24"/>
          <w:szCs w:val="24"/>
        </w:rPr>
      </w:pPr>
      <w:r>
        <w:rPr>
          <w:noProof/>
        </w:rPr>
        <w:lastRenderedPageBreak/>
        <w:drawing>
          <wp:inline distT="0" distB="0" distL="0" distR="0" wp14:anchorId="02E74CCD" wp14:editId="16205F4A">
            <wp:extent cx="2859528" cy="3008588"/>
            <wp:effectExtent l="0" t="0" r="1079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9935" cy="3009016"/>
                    </a:xfrm>
                    <a:prstGeom prst="rect">
                      <a:avLst/>
                    </a:prstGeom>
                    <a:noFill/>
                    <a:ln>
                      <a:noFill/>
                    </a:ln>
                  </pic:spPr>
                </pic:pic>
              </a:graphicData>
            </a:graphic>
          </wp:inline>
        </w:drawing>
      </w:r>
    </w:p>
    <w:p w14:paraId="1ACC66D6" w14:textId="115CD966" w:rsidR="000E5471" w:rsidRDefault="00531E21" w:rsidP="00C14DFB">
      <w:pPr>
        <w:spacing w:line="480" w:lineRule="auto"/>
        <w:rPr>
          <w:rFonts w:ascii="Times New Roman" w:hAnsi="Times New Roman" w:cs="Times New Roman"/>
          <w:sz w:val="24"/>
          <w:szCs w:val="24"/>
        </w:rPr>
      </w:pPr>
      <w:r w:rsidRPr="00FD0A34">
        <w:rPr>
          <w:rFonts w:ascii="Times New Roman" w:hAnsi="Times New Roman" w:cs="Times New Roman"/>
          <w:b/>
          <w:sz w:val="24"/>
          <w:szCs w:val="24"/>
        </w:rPr>
        <w:t>Figure 3:</w:t>
      </w:r>
      <w:r w:rsidRPr="00FD0A34">
        <w:rPr>
          <w:rFonts w:ascii="Times New Roman" w:hAnsi="Times New Roman" w:cs="Times New Roman"/>
          <w:sz w:val="24"/>
          <w:szCs w:val="24"/>
        </w:rPr>
        <w:t xml:space="preserve"> We generated buildup functions, shown in blue, with Monte Carlo simulations from known gamma densities (shown in gray on the histograms). We then obtained estimates for those parameters by finding the least squares fit to the Monte Carlo simulated buildup functions from our four parameter analytical expression. The fitted buildup function and the gamma densities so recovered are shown in dashed red lines. (a) A successful recovery of the gamma density parameters from the buildup function. (b) One case in which the parameters that minimize squared error between the analytical and the Monte Carlo simulated buildup function do not match the underlying gamma densities used to produce it</w:t>
      </w:r>
      <w:r w:rsidR="003B3B53" w:rsidRPr="00FD0A34">
        <w:rPr>
          <w:rFonts w:ascii="Times New Roman" w:hAnsi="Times New Roman" w:cs="Times New Roman"/>
          <w:sz w:val="24"/>
          <w:szCs w:val="24"/>
        </w:rPr>
        <w:t>.</w:t>
      </w:r>
    </w:p>
    <w:p w14:paraId="168EB48D" w14:textId="77777777" w:rsidR="001C6555" w:rsidRDefault="001C6555" w:rsidP="00C14DFB">
      <w:pPr>
        <w:spacing w:line="480" w:lineRule="auto"/>
        <w:rPr>
          <w:rFonts w:ascii="Times New Roman" w:hAnsi="Times New Roman" w:cs="Times New Roman"/>
          <w:sz w:val="24"/>
          <w:szCs w:val="24"/>
        </w:rPr>
      </w:pPr>
    </w:p>
    <w:p w14:paraId="20997758" w14:textId="77777777" w:rsidR="001C6555" w:rsidRDefault="001C6555" w:rsidP="00C14DFB">
      <w:pPr>
        <w:spacing w:line="480" w:lineRule="auto"/>
        <w:rPr>
          <w:rFonts w:ascii="Times New Roman" w:hAnsi="Times New Roman" w:cs="Times New Roman"/>
          <w:sz w:val="24"/>
          <w:szCs w:val="24"/>
        </w:rPr>
      </w:pPr>
    </w:p>
    <w:p w14:paraId="03EC0BFA" w14:textId="77777777" w:rsidR="001C6555" w:rsidRDefault="001C6555" w:rsidP="00C14DFB">
      <w:pPr>
        <w:spacing w:line="480" w:lineRule="auto"/>
        <w:rPr>
          <w:rFonts w:ascii="Times New Roman" w:hAnsi="Times New Roman" w:cs="Times New Roman"/>
          <w:sz w:val="24"/>
          <w:szCs w:val="24"/>
        </w:rPr>
      </w:pPr>
    </w:p>
    <w:p w14:paraId="6CEEE31A" w14:textId="77777777" w:rsidR="009C3370" w:rsidRDefault="001C6555" w:rsidP="009C337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09AE2C" wp14:editId="61ECC320">
            <wp:extent cx="4408170" cy="2668270"/>
            <wp:effectExtent l="0" t="0" r="1143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8170" cy="2668270"/>
                    </a:xfrm>
                    <a:prstGeom prst="rect">
                      <a:avLst/>
                    </a:prstGeom>
                    <a:noFill/>
                    <a:ln>
                      <a:noFill/>
                    </a:ln>
                  </pic:spPr>
                </pic:pic>
              </a:graphicData>
            </a:graphic>
          </wp:inline>
        </w:drawing>
      </w:r>
    </w:p>
    <w:p w14:paraId="25F91033" w14:textId="238B5070" w:rsidR="00A208B7" w:rsidRPr="009C3370" w:rsidRDefault="000E5471" w:rsidP="009C3370">
      <w:pPr>
        <w:spacing w:line="480" w:lineRule="auto"/>
        <w:rPr>
          <w:rFonts w:ascii="Times New Roman" w:hAnsi="Times New Roman" w:cs="Times New Roman"/>
          <w:sz w:val="24"/>
          <w:szCs w:val="24"/>
        </w:rPr>
      </w:pPr>
      <w:r w:rsidRPr="009C3370">
        <w:rPr>
          <w:rFonts w:ascii="Times New Roman" w:hAnsi="Times New Roman" w:cs="Times New Roman"/>
          <w:b/>
          <w:sz w:val="24"/>
          <w:szCs w:val="24"/>
        </w:rPr>
        <w:t>Figure 4:</w:t>
      </w:r>
      <w:r w:rsidRPr="009C3370">
        <w:rPr>
          <w:rFonts w:ascii="Times New Roman" w:hAnsi="Times New Roman" w:cs="Times New Roman"/>
          <w:sz w:val="24"/>
          <w:szCs w:val="24"/>
        </w:rPr>
        <w:t xml:space="preserve"> The same as Figure 5, except that the Monte Carlo simulations have been constrained so that the gamma densities for each of the two states are matched. In addition, the least squares fit is constrained to find only two parameters. The recovered parameters for the duration distributions usually match those used to generate the Monte Carlo simulated buildup function</w:t>
      </w:r>
      <w:r w:rsidR="003B3B53" w:rsidRPr="009C3370">
        <w:rPr>
          <w:rFonts w:ascii="Times New Roman" w:hAnsi="Times New Roman" w:cs="Times New Roman"/>
          <w:sz w:val="24"/>
          <w:szCs w:val="24"/>
        </w:rPr>
        <w:t>.</w:t>
      </w:r>
    </w:p>
    <w:p w14:paraId="28AE200E" w14:textId="77777777" w:rsidR="00273163" w:rsidRDefault="00E645D2" w:rsidP="00C14DFB">
      <w:pPr>
        <w:spacing w:line="480" w:lineRule="auto"/>
        <w:rPr>
          <w:rFonts w:ascii="Times New Roman" w:hAnsi="Times New Roman" w:cs="Times New Roman"/>
          <w:sz w:val="24"/>
          <w:szCs w:val="24"/>
        </w:rPr>
      </w:pPr>
      <w:r>
        <w:rPr>
          <w:noProof/>
        </w:rPr>
        <w:lastRenderedPageBreak/>
        <w:drawing>
          <wp:inline distT="0" distB="0" distL="0" distR="0" wp14:anchorId="21632851" wp14:editId="2BDFB1FA">
            <wp:extent cx="3431028" cy="386977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1528" cy="3870343"/>
                    </a:xfrm>
                    <a:prstGeom prst="rect">
                      <a:avLst/>
                    </a:prstGeom>
                    <a:noFill/>
                    <a:ln>
                      <a:noFill/>
                    </a:ln>
                  </pic:spPr>
                </pic:pic>
              </a:graphicData>
            </a:graphic>
          </wp:inline>
        </w:drawing>
      </w:r>
    </w:p>
    <w:p w14:paraId="4238656D" w14:textId="3B1076E7" w:rsidR="003B3B53" w:rsidRPr="00273163" w:rsidRDefault="00BE6110" w:rsidP="00C14DFB">
      <w:pPr>
        <w:spacing w:line="480" w:lineRule="auto"/>
      </w:pPr>
      <w:r w:rsidRPr="00273163">
        <w:rPr>
          <w:rFonts w:ascii="Times New Roman" w:hAnsi="Times New Roman" w:cs="Times New Roman"/>
          <w:b/>
          <w:sz w:val="24"/>
          <w:szCs w:val="24"/>
        </w:rPr>
        <w:t>Figure 5</w:t>
      </w:r>
      <w:r w:rsidRPr="00BE6110">
        <w:rPr>
          <w:rFonts w:ascii="Times New Roman" w:hAnsi="Times New Roman" w:cs="Times New Roman"/>
          <w:sz w:val="24"/>
          <w:szCs w:val="24"/>
        </w:rPr>
        <w:t>: (a) Mutual inhibition population firing rate model producing buildup. We choose initial conditions to ensure that the population representing the grouped percept, u1</w:t>
      </w:r>
      <w:r w:rsidRPr="00273163">
        <w:rPr>
          <w:rFonts w:ascii="Times New Roman" w:hAnsi="Times New Roman" w:cs="Times New Roman"/>
          <w:sz w:val="24"/>
          <w:szCs w:val="24"/>
        </w:rPr>
        <w:t>, is always dominant</w:t>
      </w:r>
      <w:r>
        <w:rPr>
          <w:rFonts w:ascii="Times New Roman" w:hAnsi="Times New Roman" w:cs="Times New Roman"/>
          <w:b/>
          <w:sz w:val="24"/>
          <w:szCs w:val="24"/>
        </w:rPr>
        <w:t xml:space="preserve"> </w:t>
      </w:r>
      <w:r w:rsidRPr="00BE6110">
        <w:rPr>
          <w:rFonts w:ascii="Times New Roman" w:hAnsi="Times New Roman" w:cs="Times New Roman"/>
          <w:sz w:val="24"/>
          <w:szCs w:val="24"/>
        </w:rPr>
        <w:t>at the beginning of a given trial timecourse. (b) Competition model simulation results for parameters that produce attractor dynamics with noise-driven switching. Top, population activity timecourse for one 20-second trial. We simulated 500 trials to produce the buildup function, lower right (blue). Histograms of the dominance durations, with maximum likelihood estimated gamma density parameters and the associated density functions (gray), are shown in the lower left. These parameters allow us to compute analytically the resulting buildup function for an alternating renewal process (red). The buildup function looks similar to those reported in the psychophysical literature, and the statistical model’s prediction is good (R-Squared = 98%)</w:t>
      </w:r>
      <w:r w:rsidR="003B3B53">
        <w:rPr>
          <w:rFonts w:ascii="Times New Roman" w:hAnsi="Times New Roman" w:cs="Times New Roman"/>
          <w:b/>
          <w:sz w:val="24"/>
          <w:szCs w:val="24"/>
        </w:rPr>
        <w:t>.</w:t>
      </w:r>
    </w:p>
    <w:p w14:paraId="661EE2D6" w14:textId="410C7C28" w:rsidR="00273163" w:rsidRDefault="00273163" w:rsidP="00C14DFB">
      <w:pPr>
        <w:pStyle w:val="Caption"/>
        <w:keepNext/>
        <w:spacing w:line="480" w:lineRule="auto"/>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6D41DD11" wp14:editId="76B5319C">
            <wp:extent cx="3590482" cy="3272752"/>
            <wp:effectExtent l="0" t="0" r="0" b="444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482" cy="3272752"/>
                    </a:xfrm>
                    <a:prstGeom prst="rect">
                      <a:avLst/>
                    </a:prstGeom>
                    <a:noFill/>
                    <a:ln>
                      <a:noFill/>
                    </a:ln>
                  </pic:spPr>
                </pic:pic>
              </a:graphicData>
            </a:graphic>
          </wp:inline>
        </w:drawing>
      </w:r>
    </w:p>
    <w:p w14:paraId="3586FE2D" w14:textId="5D88A038" w:rsidR="00531E21" w:rsidRDefault="003B3B53" w:rsidP="00C14DFB">
      <w:pPr>
        <w:pStyle w:val="Caption"/>
        <w:keepNext/>
        <w:spacing w:line="480" w:lineRule="auto"/>
        <w:rPr>
          <w:rFonts w:ascii="Times New Roman" w:hAnsi="Times New Roman" w:cs="Times New Roman"/>
          <w:b w:val="0"/>
          <w:color w:val="auto"/>
          <w:sz w:val="24"/>
          <w:szCs w:val="24"/>
        </w:rPr>
      </w:pPr>
      <w:r w:rsidRPr="003B3B53">
        <w:rPr>
          <w:rFonts w:ascii="Times New Roman" w:hAnsi="Times New Roman" w:cs="Times New Roman"/>
          <w:color w:val="auto"/>
          <w:sz w:val="24"/>
          <w:szCs w:val="24"/>
        </w:rPr>
        <w:t>Figure 6</w:t>
      </w:r>
      <w:r w:rsidRPr="003B3B53">
        <w:rPr>
          <w:rFonts w:ascii="Times New Roman" w:hAnsi="Times New Roman" w:cs="Times New Roman"/>
          <w:b w:val="0"/>
          <w:color w:val="auto"/>
          <w:sz w:val="24"/>
          <w:szCs w:val="24"/>
        </w:rPr>
        <w:t>: Competition model simulation results for parameters that produce oscillation dynamics with adaptation-driven switching. Top, population activity timecourse for one 20-second trial. The dominance durations are much more regularly timed than those produced under attractor dynamics, reflecting the clock- like periodicity of the underlying oscillator. These oscillations are dramatically present in the average over 500 simulated trials, lower right (blue). To our knowledge, no such buildup functions have been observed psychophysically. The maximum likelihood estimated gamma density parameters are shown in the lower left (gray), and the analytically computed buildup function for an alternating renewal process with those parameters is shown in the lower right (red). The fit between the analytical solution and the trial average is sti</w:t>
      </w:r>
      <w:r>
        <w:rPr>
          <w:rFonts w:ascii="Times New Roman" w:hAnsi="Times New Roman" w:cs="Times New Roman"/>
          <w:b w:val="0"/>
          <w:color w:val="auto"/>
          <w:sz w:val="24"/>
          <w:szCs w:val="24"/>
        </w:rPr>
        <w:t>ll quite good (R-squared = 93%)</w:t>
      </w:r>
      <w:r w:rsidR="00BE6110" w:rsidRPr="00BE6110">
        <w:rPr>
          <w:rFonts w:ascii="Times New Roman" w:hAnsi="Times New Roman" w:cs="Times New Roman"/>
          <w:b w:val="0"/>
          <w:color w:val="auto"/>
          <w:sz w:val="24"/>
          <w:szCs w:val="24"/>
        </w:rPr>
        <w:t>.</w:t>
      </w:r>
    </w:p>
    <w:p w14:paraId="6AAAE1FA" w14:textId="77777777" w:rsidR="00A208B7" w:rsidRPr="00A208B7" w:rsidRDefault="00A208B7" w:rsidP="00C14DFB">
      <w:pPr>
        <w:spacing w:line="480" w:lineRule="auto"/>
      </w:pPr>
    </w:p>
    <w:p w14:paraId="085EC6A0" w14:textId="77777777" w:rsidR="00117666" w:rsidRDefault="00117666" w:rsidP="00C14DFB">
      <w:pPr>
        <w:spacing w:line="480" w:lineRule="auto"/>
      </w:pPr>
    </w:p>
    <w:p w14:paraId="36F69C47" w14:textId="77777777" w:rsidR="00C6324C" w:rsidRDefault="00C6324C" w:rsidP="00C14DFB">
      <w:pPr>
        <w:pStyle w:val="ListParagraph"/>
        <w:numPr>
          <w:ilvl w:val="0"/>
          <w:numId w:val="1"/>
        </w:numPr>
        <w:spacing w:before="240" w:after="240" w:line="480" w:lineRule="auto"/>
        <w:rPr>
          <w:rFonts w:ascii="Times New Roman" w:hAnsi="Times New Roman"/>
          <w:b/>
          <w:color w:val="0070C0"/>
        </w:rPr>
      </w:pPr>
      <w:r>
        <w:rPr>
          <w:rFonts w:ascii="Times New Roman" w:hAnsi="Times New Roman"/>
          <w:b/>
          <w:color w:val="0070C0"/>
        </w:rPr>
        <w:t>Supplementary Material</w:t>
      </w:r>
    </w:p>
    <w:p w14:paraId="2DD62A73" w14:textId="77777777" w:rsidR="00C6324C" w:rsidRDefault="00C6324C" w:rsidP="00C14DF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Please submit any data, information, figures, or tables that are not part of the main text of the article, as supplementary material.</w:t>
      </w:r>
    </w:p>
    <w:p w14:paraId="0C274018" w14:textId="77777777" w:rsidR="00C6324C" w:rsidRDefault="00C6324C" w:rsidP="00C14DFB">
      <w:pPr>
        <w:spacing w:line="480" w:lineRule="auto"/>
        <w:jc w:val="both"/>
      </w:pPr>
      <w:r>
        <w:rPr>
          <w:rFonts w:ascii="Times New Roman" w:hAnsi="Times New Roman" w:cs="Times New Roman"/>
          <w:sz w:val="24"/>
          <w:szCs w:val="24"/>
          <w:shd w:val="clear" w:color="auto" w:fill="FFFFFF"/>
        </w:rPr>
        <w:t>The Supplementary Material can be uploaded as Data Sheet (word, excel, csv, fasta, pdf or zip files), Presentation (power point, pdf or zip files), Audio (mp3, wav or wma) or Movie (avi, divx, flv, mov, mp4, mpeg, mpg or wmv).</w:t>
      </w:r>
      <w:r>
        <w:rPr>
          <w:rFonts w:ascii="Times New Roman" w:hAnsi="Times New Roman" w:cs="Times New Roman"/>
          <w:sz w:val="24"/>
          <w:szCs w:val="24"/>
        </w:rPr>
        <w:t xml:space="preserve"> The supplementary material is not typeset so please ensure that all information is clearly presented, includes an appropriate caption, and that the style conforms to the rest of the paper.</w:t>
      </w:r>
    </w:p>
    <w:p w14:paraId="58D282AD" w14:textId="77777777" w:rsidR="0029207A" w:rsidRDefault="0029207A" w:rsidP="00C14DFB">
      <w:pPr>
        <w:spacing w:line="480" w:lineRule="auto"/>
        <w:rPr>
          <w:u w:val="single"/>
        </w:rPr>
      </w:pPr>
    </w:p>
    <w:p w14:paraId="3529CE50" w14:textId="77777777" w:rsidR="006A0742" w:rsidRPr="00117666" w:rsidRDefault="006A0742" w:rsidP="00C14DFB">
      <w:pPr>
        <w:spacing w:line="480" w:lineRule="auto"/>
        <w:rPr>
          <w:u w:val="single"/>
        </w:rPr>
      </w:pPr>
    </w:p>
    <w:sectPr w:rsidR="006A0742" w:rsidRPr="00117666" w:rsidSect="00D6185D">
      <w:headerReference w:type="even" r:id="rId16"/>
      <w:headerReference w:type="default" r:id="rId17"/>
      <w:footerReference w:type="even" r:id="rId18"/>
      <w:footerReference w:type="default" r:id="rId19"/>
      <w:headerReference w:type="first" r:id="rId20"/>
      <w:pgSz w:w="12240" w:h="15840"/>
      <w:pgMar w:top="1138" w:right="1181" w:bottom="1138" w:left="1282"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69549" w14:textId="77777777" w:rsidR="005604F2" w:rsidRDefault="005604F2" w:rsidP="00117666">
      <w:pPr>
        <w:spacing w:after="0" w:line="240" w:lineRule="auto"/>
      </w:pPr>
      <w:r>
        <w:separator/>
      </w:r>
    </w:p>
  </w:endnote>
  <w:endnote w:type="continuationSeparator" w:id="0">
    <w:p w14:paraId="62CE6B09" w14:textId="77777777" w:rsidR="005604F2" w:rsidRDefault="005604F2" w:rsidP="00117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F42E5" w14:textId="77777777" w:rsidR="005604F2" w:rsidRPr="00577C4C" w:rsidRDefault="005604F2">
    <w:pPr>
      <w:pStyle w:val="Footer"/>
      <w:rPr>
        <w:color w:val="C00000"/>
        <w:szCs w:val="24"/>
      </w:rPr>
    </w:pPr>
    <w:r w:rsidRPr="00577C4C">
      <w:rPr>
        <w:noProof/>
        <w:color w:val="C00000"/>
        <w:szCs w:val="24"/>
      </w:rPr>
      <mc:AlternateContent>
        <mc:Choice Requires="wps">
          <w:drawing>
            <wp:anchor distT="0" distB="0" distL="114300" distR="114300" simplePos="0" relativeHeight="251663360" behindDoc="0" locked="0" layoutInCell="1" allowOverlap="1" wp14:anchorId="0F5CADD8" wp14:editId="7185E566">
              <wp:simplePos x="0" y="0"/>
              <wp:positionH relativeFrom="column">
                <wp:posOffset>-108280</wp:posOffset>
              </wp:positionH>
              <wp:positionV relativeFrom="paragraph">
                <wp:posOffset>-58420</wp:posOffset>
              </wp:positionV>
              <wp:extent cx="3672205" cy="42354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423545"/>
                      </a:xfrm>
                      <a:prstGeom prst="rect">
                        <a:avLst/>
                      </a:prstGeom>
                      <a:solidFill>
                        <a:srgbClr val="FFFFFF"/>
                      </a:solidFill>
                      <a:ln w="9525">
                        <a:noFill/>
                        <a:miter lim="800000"/>
                        <a:headEnd/>
                        <a:tailEnd/>
                      </a:ln>
                    </wps:spPr>
                    <wps:txbx>
                      <w:txbxContent>
                        <w:p w14:paraId="04ADEE55" w14:textId="77777777" w:rsidR="005604F2" w:rsidRPr="00E9561B" w:rsidRDefault="005604F2">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5pt;margin-top:-4.55pt;width:289.15pt;height:33.3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" stroked="f">
              <v:textbox style="mso-fit-shape-to-text:t">
                <w:txbxContent>
                  <w:p w14:paraId="04ADEE55" w14:textId="77777777" w:rsidR="005604F2" w:rsidRPr="00E9561B" w:rsidRDefault="005604F2">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BE6128" wp14:editId="7AA212F8">
              <wp:simplePos x="0" y="0"/>
              <wp:positionH relativeFrom="margin">
                <wp:align>right</wp:align>
              </wp:positionH>
              <wp:positionV relativeFrom="bottomMargin">
                <wp:align>top</wp:align>
              </wp:positionV>
              <wp:extent cx="1508760" cy="2838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283845"/>
                      </a:xfrm>
                      <a:prstGeom prst="rect">
                        <a:avLst/>
                      </a:prstGeom>
                      <a:noFill/>
                      <a:ln w="6350">
                        <a:noFill/>
                      </a:ln>
                      <a:effectLst/>
                    </wps:spPr>
                    <wps:txbx>
                      <w:txbxContent>
                        <w:p w14:paraId="5E66C373" w14:textId="77777777" w:rsidR="005604F2" w:rsidRPr="00577C4C" w:rsidRDefault="005604F2">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6B6070">
                            <w:rPr>
                              <w:noProof/>
                              <w:color w:val="000000" w:themeColor="text1"/>
                              <w:sz w:val="24"/>
                              <w:szCs w:val="40"/>
                            </w:rPr>
                            <w:t>22</w:t>
                          </w:r>
                          <w:r w:rsidRPr="00577C4C">
                            <w:rPr>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22.3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" filled="f" stroked="f" strokeweight=".5pt">
              <v:textbox style="mso-fit-shape-to-text:t">
                <w:txbxContent>
                  <w:p w14:paraId="5E66C373" w14:textId="77777777" w:rsidR="005604F2" w:rsidRPr="00577C4C" w:rsidRDefault="005604F2">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6B6070">
                      <w:rPr>
                        <w:noProof/>
                        <w:color w:val="000000" w:themeColor="text1"/>
                        <w:sz w:val="24"/>
                        <w:szCs w:val="40"/>
                      </w:rPr>
                      <w:t>22</w:t>
                    </w:r>
                    <w:r w:rsidRPr="00577C4C">
                      <w:rPr>
                        <w:color w:val="000000" w:themeColor="text1"/>
                        <w:sz w:val="2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2336" behindDoc="1" locked="0" layoutInCell="1" allowOverlap="1" wp14:anchorId="36BEB353" wp14:editId="4CF23B1D">
              <wp:simplePos x="0" y="0"/>
              <wp:positionH relativeFrom="margin">
                <wp:align>center</wp:align>
              </wp:positionH>
              <wp:positionV relativeFrom="bottomMargin">
                <wp:align>top</wp:align>
              </wp:positionV>
              <wp:extent cx="5943600" cy="36195"/>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2"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B8E86" w14:textId="77777777" w:rsidR="005604F2" w:rsidRPr="00577C4C" w:rsidRDefault="005604F2">
    <w:pPr>
      <w:pStyle w:val="Footer"/>
      <w:rPr>
        <w:b/>
        <w:sz w:val="20"/>
        <w:szCs w:val="24"/>
      </w:rP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t>Veronica Medina</w:t>
        </w:r>
      </w:sdtContent>
    </w:sdt>
    <w:r>
      <w:rPr>
        <w:noProof/>
      </w:rPr>
      <mc:AlternateContent>
        <mc:Choice Requires="wps">
          <w:drawing>
            <wp:anchor distT="0" distB="0" distL="114300" distR="114300" simplePos="0" relativeHeight="251659264" behindDoc="0" locked="0" layoutInCell="1" allowOverlap="1" wp14:anchorId="03D297B6" wp14:editId="4112E23B">
              <wp:simplePos x="0" y="0"/>
              <wp:positionH relativeFrom="margin">
                <wp:align>right</wp:align>
              </wp:positionH>
              <wp:positionV relativeFrom="bottomMargin">
                <wp:align>top</wp:align>
              </wp:positionV>
              <wp:extent cx="1508760" cy="2838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283845"/>
                      </a:xfrm>
                      <a:prstGeom prst="rect">
                        <a:avLst/>
                      </a:prstGeom>
                      <a:noFill/>
                      <a:ln w="6350">
                        <a:noFill/>
                      </a:ln>
                      <a:effectLst/>
                    </wps:spPr>
                    <wps:txbx>
                      <w:txbxContent>
                        <w:p w14:paraId="66CA9013" w14:textId="77777777" w:rsidR="005604F2" w:rsidRPr="00577C4C" w:rsidRDefault="005604F2">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6B6070">
                            <w:rPr>
                              <w:noProof/>
                              <w:color w:val="000000" w:themeColor="text1"/>
                              <w:sz w:val="24"/>
                              <w:szCs w:val="40"/>
                            </w:rPr>
                            <w:t>19</w:t>
                          </w:r>
                          <w:r w:rsidRPr="00577C4C">
                            <w:rPr>
                              <w:color w:val="000000" w:themeColor="text1"/>
                              <w:sz w:val="2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28" type="#_x0000_t202" style="position:absolute;margin-left:67.6pt;margin-top:0;width:118.8pt;height:22.3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" filled="f" stroked="f" strokeweight=".5pt">
              <v:textbox style="mso-fit-shape-to-text:t">
                <w:txbxContent>
                  <w:p w14:paraId="66CA9013" w14:textId="77777777" w:rsidR="005604F2" w:rsidRPr="00577C4C" w:rsidRDefault="005604F2">
                    <w:pPr>
                      <w:pStyle w:val="Footer"/>
                      <w:jc w:val="right"/>
                      <w:rPr>
                        <w:color w:val="000000" w:themeColor="text1"/>
                        <w:sz w:val="24"/>
                        <w:szCs w:val="40"/>
                      </w:rPr>
                    </w:pPr>
                    <w:r w:rsidRPr="00577C4C">
                      <w:rPr>
                        <w:color w:val="000000" w:themeColor="text1"/>
                        <w:sz w:val="24"/>
                        <w:szCs w:val="40"/>
                      </w:rPr>
                      <w:fldChar w:fldCharType="begin"/>
                    </w:r>
                    <w:r w:rsidRPr="00577C4C">
                      <w:rPr>
                        <w:color w:val="000000" w:themeColor="text1"/>
                        <w:sz w:val="24"/>
                        <w:szCs w:val="40"/>
                      </w:rPr>
                      <w:instrText xml:space="preserve"> PAGE  \* Arabic  \* MERGEFORMAT </w:instrText>
                    </w:r>
                    <w:r w:rsidRPr="00577C4C">
                      <w:rPr>
                        <w:color w:val="000000" w:themeColor="text1"/>
                        <w:sz w:val="24"/>
                        <w:szCs w:val="40"/>
                      </w:rPr>
                      <w:fldChar w:fldCharType="separate"/>
                    </w:r>
                    <w:r w:rsidR="006B6070">
                      <w:rPr>
                        <w:noProof/>
                        <w:color w:val="000000" w:themeColor="text1"/>
                        <w:sz w:val="24"/>
                        <w:szCs w:val="40"/>
                      </w:rPr>
                      <w:t>19</w:t>
                    </w:r>
                    <w:r w:rsidRPr="00577C4C">
                      <w:rPr>
                        <w:color w:val="000000" w:themeColor="text1"/>
                        <w:sz w:val="2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C7DC55B" wp14:editId="5008F851">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25245" w14:textId="77777777" w:rsidR="005604F2" w:rsidRDefault="005604F2" w:rsidP="00117666">
      <w:pPr>
        <w:spacing w:after="0" w:line="240" w:lineRule="auto"/>
      </w:pPr>
      <w:r>
        <w:separator/>
      </w:r>
    </w:p>
  </w:footnote>
  <w:footnote w:type="continuationSeparator" w:id="0">
    <w:p w14:paraId="13C608B7" w14:textId="77777777" w:rsidR="005604F2" w:rsidRDefault="005604F2" w:rsidP="00117666">
      <w:pPr>
        <w:spacing w:after="0" w:line="240" w:lineRule="auto"/>
      </w:pPr>
      <w:r>
        <w:continuationSeparator/>
      </w:r>
    </w:p>
  </w:footnote>
  <w:footnote w:id="1">
    <w:p w14:paraId="299623F3" w14:textId="77777777" w:rsidR="005604F2" w:rsidRPr="00CD066B" w:rsidRDefault="005604F2" w:rsidP="00EF29E7">
      <w:pPr>
        <w:pStyle w:val="NormalWeb"/>
        <w:shd w:val="clear" w:color="auto" w:fill="FFFFFF"/>
        <w:spacing w:line="240" w:lineRule="atLeast"/>
        <w:textAlignment w:val="baseline"/>
        <w:rPr>
          <w:rFonts w:asciiTheme="minorHAnsi" w:hAnsiTheme="minorHAnsi" w:cs="Lucida Grande"/>
          <w:sz w:val="18"/>
          <w:szCs w:val="18"/>
        </w:rPr>
      </w:pPr>
      <w:r w:rsidRPr="00CD066B">
        <w:rPr>
          <w:rStyle w:val="FootnoteReference"/>
          <w:rFonts w:asciiTheme="minorHAnsi" w:hAnsiTheme="minorHAnsi"/>
        </w:rPr>
        <w:footnoteRef/>
      </w:r>
      <w:r w:rsidRPr="00CD066B">
        <w:rPr>
          <w:rFonts w:asciiTheme="minorHAnsi" w:hAnsiTheme="minorHAnsi"/>
        </w:rPr>
        <w:t xml:space="preserve"> </w:t>
      </w:r>
      <w:r w:rsidRPr="00CD066B">
        <w:rPr>
          <w:rFonts w:asciiTheme="minorHAnsi" w:hAnsiTheme="minorHAnsi" w:cs="Lucida Grande"/>
          <w:sz w:val="18"/>
          <w:szCs w:val="18"/>
        </w:rPr>
        <w:t>Provide the doi when available, and ALL complete author names.</w:t>
      </w:r>
    </w:p>
    <w:p w14:paraId="7FEDF6B2" w14:textId="77777777" w:rsidR="005604F2" w:rsidRDefault="005604F2" w:rsidP="00EF29E7">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5A9D5" w14:textId="14DF2F96" w:rsidR="005604F2" w:rsidRPr="007E3148" w:rsidRDefault="005604F2">
    <w:pPr>
      <w:pStyle w:val="Header"/>
      <w:rPr>
        <w:b/>
      </w:rPr>
    </w:pPr>
    <w:r>
      <w:rPr>
        <w:b/>
        <w:i/>
        <w:sz w:val="20"/>
      </w:rPr>
      <w:t>Steele</w:t>
    </w:r>
    <w:r w:rsidRPr="007E3148">
      <w:rPr>
        <w:b/>
        <w:i/>
        <w:sz w:val="20"/>
        <w:vertAlign w:val="subscript"/>
      </w:rPr>
      <w:t xml:space="preserve"> </w:t>
    </w:r>
    <w:r w:rsidRPr="007E3148">
      <w:rPr>
        <w:b/>
        <w:i/>
        <w:sz w:val="20"/>
      </w:rPr>
      <w:t>et al.</w:t>
    </w:r>
    <w:r w:rsidRPr="007E3148">
      <w:rPr>
        <w:b/>
      </w:rPr>
      <w:ptab w:relativeTo="margin" w:alignment="center" w:leader="none"/>
    </w:r>
    <w:r w:rsidRPr="007E3148">
      <w:rPr>
        <w:b/>
      </w:rPr>
      <w:ptab w:relativeTo="margin" w:alignment="right" w:leader="none"/>
    </w:r>
    <w:r>
      <w:rPr>
        <w:b/>
      </w:rPr>
      <w:t>Alternating renewal process describes buildup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AF59F" w14:textId="2CE51A78" w:rsidR="005604F2" w:rsidRPr="007E3148" w:rsidRDefault="005604F2" w:rsidP="0029207A">
    <w:pPr>
      <w:pStyle w:val="Header"/>
      <w:rPr>
        <w:b/>
      </w:rPr>
    </w:pPr>
    <w:r>
      <w:rPr>
        <w:b/>
        <w:i/>
        <w:sz w:val="20"/>
      </w:rPr>
      <w:t>Steele</w:t>
    </w:r>
    <w:r w:rsidRPr="007E3148">
      <w:rPr>
        <w:b/>
        <w:i/>
        <w:sz w:val="20"/>
        <w:vertAlign w:val="subscript"/>
      </w:rPr>
      <w:t xml:space="preserve"> </w:t>
    </w:r>
    <w:r w:rsidRPr="007E3148">
      <w:rPr>
        <w:b/>
        <w:i/>
        <w:sz w:val="20"/>
      </w:rPr>
      <w:t>et al.</w:t>
    </w:r>
    <w:r w:rsidRPr="007E3148">
      <w:rPr>
        <w:b/>
      </w:rPr>
      <w:ptab w:relativeTo="margin" w:alignment="center" w:leader="none"/>
    </w:r>
    <w:r w:rsidRPr="007E3148">
      <w:rPr>
        <w:b/>
      </w:rPr>
      <w:ptab w:relativeTo="margin" w:alignment="right" w:leader="none"/>
    </w:r>
    <w:r>
      <w:rPr>
        <w:b/>
      </w:rPr>
      <w:t>Alternating renewal process describes buildup</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8D1FE" w14:textId="77777777" w:rsidR="005604F2" w:rsidRDefault="005604F2">
    <w:pPr>
      <w:pStyle w:val="Header"/>
    </w:pPr>
    <w:r w:rsidRPr="007E3148">
      <w:rPr>
        <w:b/>
        <w:color w:val="A6A6A6" w:themeColor="background1" w:themeShade="A6"/>
      </w:rPr>
      <w:t xml:space="preserve">Frontiers in </w:t>
    </w:r>
    <w:r w:rsidRPr="007E3148">
      <w:rPr>
        <w:b/>
        <w:color w:val="0070C0"/>
      </w:rPr>
      <w:t>Journal</w:t>
    </w:r>
    <w:r w:rsidRPr="007E3148">
      <w:rPr>
        <w:b/>
      </w:rPr>
      <w:ptab w:relativeTo="margin" w:alignment="center" w:leader="none"/>
    </w:r>
    <w:r>
      <w:tab/>
      <w:t>Original Research</w:t>
    </w:r>
  </w:p>
  <w:p w14:paraId="1FFCD3AB" w14:textId="77777777" w:rsidR="005604F2" w:rsidRDefault="005604F2" w:rsidP="0029207A">
    <w:pPr>
      <w:pStyle w:val="Header"/>
      <w:jc w:val="right"/>
    </w:pPr>
    <w:r>
      <w:t>Date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5642A"/>
    <w:multiLevelType w:val="hybridMultilevel"/>
    <w:tmpl w:val="BAD0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attachedTemplate r:id="rId1"/>
  <w:revisionView w:markup="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C0A"/>
    <w:rsid w:val="00003B19"/>
    <w:rsid w:val="000106C6"/>
    <w:rsid w:val="00034304"/>
    <w:rsid w:val="00035434"/>
    <w:rsid w:val="000366BE"/>
    <w:rsid w:val="0004574E"/>
    <w:rsid w:val="00045F06"/>
    <w:rsid w:val="000771ED"/>
    <w:rsid w:val="00077D53"/>
    <w:rsid w:val="00087873"/>
    <w:rsid w:val="00087C7C"/>
    <w:rsid w:val="000953C1"/>
    <w:rsid w:val="000A41BE"/>
    <w:rsid w:val="000B0DD5"/>
    <w:rsid w:val="000B0F2E"/>
    <w:rsid w:val="000B1CC1"/>
    <w:rsid w:val="000C7E0A"/>
    <w:rsid w:val="000D5546"/>
    <w:rsid w:val="000E1578"/>
    <w:rsid w:val="000E5471"/>
    <w:rsid w:val="000F094C"/>
    <w:rsid w:val="000F2A8E"/>
    <w:rsid w:val="00101A24"/>
    <w:rsid w:val="00102C0A"/>
    <w:rsid w:val="00112968"/>
    <w:rsid w:val="00117666"/>
    <w:rsid w:val="001223A7"/>
    <w:rsid w:val="00127F5A"/>
    <w:rsid w:val="001319A2"/>
    <w:rsid w:val="00133252"/>
    <w:rsid w:val="001376FE"/>
    <w:rsid w:val="0014016D"/>
    <w:rsid w:val="00144D3E"/>
    <w:rsid w:val="0014598A"/>
    <w:rsid w:val="00177D84"/>
    <w:rsid w:val="00181835"/>
    <w:rsid w:val="001A0445"/>
    <w:rsid w:val="001A39A0"/>
    <w:rsid w:val="001B2209"/>
    <w:rsid w:val="001C2153"/>
    <w:rsid w:val="001C6555"/>
    <w:rsid w:val="001D2DA6"/>
    <w:rsid w:val="001E1972"/>
    <w:rsid w:val="001E51D7"/>
    <w:rsid w:val="001F433B"/>
    <w:rsid w:val="002335DF"/>
    <w:rsid w:val="00252477"/>
    <w:rsid w:val="00255A76"/>
    <w:rsid w:val="00260666"/>
    <w:rsid w:val="00267D18"/>
    <w:rsid w:val="00267F2A"/>
    <w:rsid w:val="00273163"/>
    <w:rsid w:val="00275A51"/>
    <w:rsid w:val="00283E83"/>
    <w:rsid w:val="00285132"/>
    <w:rsid w:val="002856B9"/>
    <w:rsid w:val="002868E2"/>
    <w:rsid w:val="002869C3"/>
    <w:rsid w:val="0029207A"/>
    <w:rsid w:val="002936E4"/>
    <w:rsid w:val="002941CF"/>
    <w:rsid w:val="002A1553"/>
    <w:rsid w:val="002B0B3E"/>
    <w:rsid w:val="002B1314"/>
    <w:rsid w:val="002B1F67"/>
    <w:rsid w:val="002C2D9C"/>
    <w:rsid w:val="002C74CA"/>
    <w:rsid w:val="002E6985"/>
    <w:rsid w:val="002F2C8C"/>
    <w:rsid w:val="00302820"/>
    <w:rsid w:val="00313687"/>
    <w:rsid w:val="00326A3C"/>
    <w:rsid w:val="00332579"/>
    <w:rsid w:val="00344451"/>
    <w:rsid w:val="00345B4C"/>
    <w:rsid w:val="003476A0"/>
    <w:rsid w:val="0035053B"/>
    <w:rsid w:val="003544FB"/>
    <w:rsid w:val="00355B5D"/>
    <w:rsid w:val="003561C6"/>
    <w:rsid w:val="00357038"/>
    <w:rsid w:val="0037211F"/>
    <w:rsid w:val="00373702"/>
    <w:rsid w:val="003800DB"/>
    <w:rsid w:val="0038651C"/>
    <w:rsid w:val="003865D1"/>
    <w:rsid w:val="003B0BFF"/>
    <w:rsid w:val="003B3B53"/>
    <w:rsid w:val="003C6DDF"/>
    <w:rsid w:val="003D2F2D"/>
    <w:rsid w:val="003D6039"/>
    <w:rsid w:val="003E2557"/>
    <w:rsid w:val="003E325B"/>
    <w:rsid w:val="003E601E"/>
    <w:rsid w:val="003F3B69"/>
    <w:rsid w:val="00401590"/>
    <w:rsid w:val="00404B7E"/>
    <w:rsid w:val="0042019C"/>
    <w:rsid w:val="004202AF"/>
    <w:rsid w:val="00437348"/>
    <w:rsid w:val="00442795"/>
    <w:rsid w:val="004469C2"/>
    <w:rsid w:val="00451D7F"/>
    <w:rsid w:val="00453E5F"/>
    <w:rsid w:val="0046321B"/>
    <w:rsid w:val="0047032C"/>
    <w:rsid w:val="004735B8"/>
    <w:rsid w:val="004932BF"/>
    <w:rsid w:val="004A2C97"/>
    <w:rsid w:val="004B021D"/>
    <w:rsid w:val="004B0272"/>
    <w:rsid w:val="004B4E40"/>
    <w:rsid w:val="004C2551"/>
    <w:rsid w:val="004C35A3"/>
    <w:rsid w:val="004C773E"/>
    <w:rsid w:val="004E54E1"/>
    <w:rsid w:val="004F1ECA"/>
    <w:rsid w:val="004F293F"/>
    <w:rsid w:val="005039FB"/>
    <w:rsid w:val="005061B4"/>
    <w:rsid w:val="00512E57"/>
    <w:rsid w:val="005136FD"/>
    <w:rsid w:val="005157CB"/>
    <w:rsid w:val="0051786E"/>
    <w:rsid w:val="00521F17"/>
    <w:rsid w:val="005250F2"/>
    <w:rsid w:val="00531986"/>
    <w:rsid w:val="00531E21"/>
    <w:rsid w:val="00534FE2"/>
    <w:rsid w:val="00537FC2"/>
    <w:rsid w:val="00544D54"/>
    <w:rsid w:val="00546228"/>
    <w:rsid w:val="00547ED0"/>
    <w:rsid w:val="00551496"/>
    <w:rsid w:val="005604F2"/>
    <w:rsid w:val="00561AC5"/>
    <w:rsid w:val="005646B1"/>
    <w:rsid w:val="00567858"/>
    <w:rsid w:val="00574F90"/>
    <w:rsid w:val="00584588"/>
    <w:rsid w:val="005B1E40"/>
    <w:rsid w:val="005B1FB2"/>
    <w:rsid w:val="005C3963"/>
    <w:rsid w:val="005D1989"/>
    <w:rsid w:val="005D7B8B"/>
    <w:rsid w:val="005E5813"/>
    <w:rsid w:val="005F4C5A"/>
    <w:rsid w:val="006002E0"/>
    <w:rsid w:val="00602FFC"/>
    <w:rsid w:val="00605625"/>
    <w:rsid w:val="0060622A"/>
    <w:rsid w:val="00607673"/>
    <w:rsid w:val="006416D5"/>
    <w:rsid w:val="00643E8E"/>
    <w:rsid w:val="0064594D"/>
    <w:rsid w:val="00647697"/>
    <w:rsid w:val="0065215E"/>
    <w:rsid w:val="006557BB"/>
    <w:rsid w:val="00660D05"/>
    <w:rsid w:val="00673D62"/>
    <w:rsid w:val="00680F62"/>
    <w:rsid w:val="0069202F"/>
    <w:rsid w:val="006A0742"/>
    <w:rsid w:val="006A77AB"/>
    <w:rsid w:val="006B6070"/>
    <w:rsid w:val="006B7D14"/>
    <w:rsid w:val="006D6048"/>
    <w:rsid w:val="006E085A"/>
    <w:rsid w:val="006E0B8B"/>
    <w:rsid w:val="006F3BB1"/>
    <w:rsid w:val="006F5A61"/>
    <w:rsid w:val="00707F7C"/>
    <w:rsid w:val="0071608C"/>
    <w:rsid w:val="00725A7D"/>
    <w:rsid w:val="00752976"/>
    <w:rsid w:val="00764B4C"/>
    <w:rsid w:val="00764D50"/>
    <w:rsid w:val="0077273C"/>
    <w:rsid w:val="007818A2"/>
    <w:rsid w:val="00782715"/>
    <w:rsid w:val="00790BB3"/>
    <w:rsid w:val="00797DE1"/>
    <w:rsid w:val="007B1019"/>
    <w:rsid w:val="007B46DA"/>
    <w:rsid w:val="007C18B5"/>
    <w:rsid w:val="007C1CE5"/>
    <w:rsid w:val="007C206C"/>
    <w:rsid w:val="007D1289"/>
    <w:rsid w:val="007F2B50"/>
    <w:rsid w:val="007F3A05"/>
    <w:rsid w:val="008101E1"/>
    <w:rsid w:val="0081322D"/>
    <w:rsid w:val="00817DD6"/>
    <w:rsid w:val="0082011C"/>
    <w:rsid w:val="00822539"/>
    <w:rsid w:val="0082306E"/>
    <w:rsid w:val="00825595"/>
    <w:rsid w:val="00831A66"/>
    <w:rsid w:val="00835AC0"/>
    <w:rsid w:val="00844BB7"/>
    <w:rsid w:val="0085060D"/>
    <w:rsid w:val="00870BA0"/>
    <w:rsid w:val="00877F15"/>
    <w:rsid w:val="008956FE"/>
    <w:rsid w:val="00896085"/>
    <w:rsid w:val="00896EBF"/>
    <w:rsid w:val="00897165"/>
    <w:rsid w:val="008A1C93"/>
    <w:rsid w:val="008A3601"/>
    <w:rsid w:val="008B27A9"/>
    <w:rsid w:val="008B63A1"/>
    <w:rsid w:val="008D7458"/>
    <w:rsid w:val="008E2D3C"/>
    <w:rsid w:val="008E7B8F"/>
    <w:rsid w:val="009004FE"/>
    <w:rsid w:val="009031DE"/>
    <w:rsid w:val="009157B1"/>
    <w:rsid w:val="00916105"/>
    <w:rsid w:val="00930B17"/>
    <w:rsid w:val="0093467E"/>
    <w:rsid w:val="00943573"/>
    <w:rsid w:val="00971105"/>
    <w:rsid w:val="00971B61"/>
    <w:rsid w:val="00972D0C"/>
    <w:rsid w:val="009731F6"/>
    <w:rsid w:val="009A740C"/>
    <w:rsid w:val="009B59AB"/>
    <w:rsid w:val="009C3370"/>
    <w:rsid w:val="009C3DC6"/>
    <w:rsid w:val="009C57F5"/>
    <w:rsid w:val="009C74C5"/>
    <w:rsid w:val="009D5A50"/>
    <w:rsid w:val="009E0107"/>
    <w:rsid w:val="009E15E9"/>
    <w:rsid w:val="009E2CAF"/>
    <w:rsid w:val="009E3400"/>
    <w:rsid w:val="009E3F36"/>
    <w:rsid w:val="009F1BAF"/>
    <w:rsid w:val="00A053C9"/>
    <w:rsid w:val="00A06A1A"/>
    <w:rsid w:val="00A06D62"/>
    <w:rsid w:val="00A122E4"/>
    <w:rsid w:val="00A208B7"/>
    <w:rsid w:val="00A27AE6"/>
    <w:rsid w:val="00A3096E"/>
    <w:rsid w:val="00A3141B"/>
    <w:rsid w:val="00A44576"/>
    <w:rsid w:val="00A448A5"/>
    <w:rsid w:val="00A528AE"/>
    <w:rsid w:val="00A52B50"/>
    <w:rsid w:val="00A5392F"/>
    <w:rsid w:val="00A6221A"/>
    <w:rsid w:val="00A80B74"/>
    <w:rsid w:val="00A93A9B"/>
    <w:rsid w:val="00AA16D8"/>
    <w:rsid w:val="00AA42CA"/>
    <w:rsid w:val="00AE0478"/>
    <w:rsid w:val="00AE23FB"/>
    <w:rsid w:val="00AE5F7E"/>
    <w:rsid w:val="00AF1054"/>
    <w:rsid w:val="00AF21BA"/>
    <w:rsid w:val="00B11624"/>
    <w:rsid w:val="00B1313A"/>
    <w:rsid w:val="00B345A6"/>
    <w:rsid w:val="00B3595B"/>
    <w:rsid w:val="00B36FE0"/>
    <w:rsid w:val="00B50A07"/>
    <w:rsid w:val="00B55865"/>
    <w:rsid w:val="00B73A23"/>
    <w:rsid w:val="00B76575"/>
    <w:rsid w:val="00BA7F86"/>
    <w:rsid w:val="00BE186C"/>
    <w:rsid w:val="00BE4712"/>
    <w:rsid w:val="00BE6110"/>
    <w:rsid w:val="00C07F7E"/>
    <w:rsid w:val="00C14DFB"/>
    <w:rsid w:val="00C20C63"/>
    <w:rsid w:val="00C24027"/>
    <w:rsid w:val="00C25501"/>
    <w:rsid w:val="00C34741"/>
    <w:rsid w:val="00C47539"/>
    <w:rsid w:val="00C52A7B"/>
    <w:rsid w:val="00C6324C"/>
    <w:rsid w:val="00C679AA"/>
    <w:rsid w:val="00C73839"/>
    <w:rsid w:val="00C75972"/>
    <w:rsid w:val="00C762F9"/>
    <w:rsid w:val="00C939B7"/>
    <w:rsid w:val="00C96091"/>
    <w:rsid w:val="00CA1663"/>
    <w:rsid w:val="00CA3392"/>
    <w:rsid w:val="00CA3599"/>
    <w:rsid w:val="00CA432E"/>
    <w:rsid w:val="00CA536F"/>
    <w:rsid w:val="00CA5A15"/>
    <w:rsid w:val="00CC577A"/>
    <w:rsid w:val="00CC7704"/>
    <w:rsid w:val="00CD066B"/>
    <w:rsid w:val="00CD38F3"/>
    <w:rsid w:val="00CE2C48"/>
    <w:rsid w:val="00D122FA"/>
    <w:rsid w:val="00D13336"/>
    <w:rsid w:val="00D2033D"/>
    <w:rsid w:val="00D210C1"/>
    <w:rsid w:val="00D377A3"/>
    <w:rsid w:val="00D47182"/>
    <w:rsid w:val="00D50B29"/>
    <w:rsid w:val="00D52980"/>
    <w:rsid w:val="00D54998"/>
    <w:rsid w:val="00D5553F"/>
    <w:rsid w:val="00D56BBB"/>
    <w:rsid w:val="00D6185D"/>
    <w:rsid w:val="00D625E6"/>
    <w:rsid w:val="00D64A8D"/>
    <w:rsid w:val="00D6795A"/>
    <w:rsid w:val="00D730B7"/>
    <w:rsid w:val="00D81FB1"/>
    <w:rsid w:val="00D936A9"/>
    <w:rsid w:val="00D94DA0"/>
    <w:rsid w:val="00DA0E68"/>
    <w:rsid w:val="00DD4BA3"/>
    <w:rsid w:val="00DD684F"/>
    <w:rsid w:val="00DE23E8"/>
    <w:rsid w:val="00DE37EA"/>
    <w:rsid w:val="00DE3BBB"/>
    <w:rsid w:val="00DF0F02"/>
    <w:rsid w:val="00DF13CF"/>
    <w:rsid w:val="00E01BD5"/>
    <w:rsid w:val="00E0228C"/>
    <w:rsid w:val="00E337F4"/>
    <w:rsid w:val="00E4382F"/>
    <w:rsid w:val="00E5572F"/>
    <w:rsid w:val="00E61C09"/>
    <w:rsid w:val="00E61FE2"/>
    <w:rsid w:val="00E62C1F"/>
    <w:rsid w:val="00E645D2"/>
    <w:rsid w:val="00E64E17"/>
    <w:rsid w:val="00E7602C"/>
    <w:rsid w:val="00E819AC"/>
    <w:rsid w:val="00E90CF1"/>
    <w:rsid w:val="00E92470"/>
    <w:rsid w:val="00E96AA5"/>
    <w:rsid w:val="00E97E53"/>
    <w:rsid w:val="00EA38A5"/>
    <w:rsid w:val="00EA3A7E"/>
    <w:rsid w:val="00EA3D3C"/>
    <w:rsid w:val="00EA3FA9"/>
    <w:rsid w:val="00EA5783"/>
    <w:rsid w:val="00EA6FDF"/>
    <w:rsid w:val="00EC33B8"/>
    <w:rsid w:val="00EC73F9"/>
    <w:rsid w:val="00ED074C"/>
    <w:rsid w:val="00ED1250"/>
    <w:rsid w:val="00ED193B"/>
    <w:rsid w:val="00ED380E"/>
    <w:rsid w:val="00ED43F1"/>
    <w:rsid w:val="00EF29E7"/>
    <w:rsid w:val="00F22806"/>
    <w:rsid w:val="00F33CED"/>
    <w:rsid w:val="00F425EC"/>
    <w:rsid w:val="00F5421D"/>
    <w:rsid w:val="00F57034"/>
    <w:rsid w:val="00F61384"/>
    <w:rsid w:val="00F61D89"/>
    <w:rsid w:val="00F6735C"/>
    <w:rsid w:val="00F755AF"/>
    <w:rsid w:val="00F772AB"/>
    <w:rsid w:val="00F850FD"/>
    <w:rsid w:val="00F871BD"/>
    <w:rsid w:val="00F9368B"/>
    <w:rsid w:val="00FB4C4E"/>
    <w:rsid w:val="00FB7A57"/>
    <w:rsid w:val="00FD0A34"/>
    <w:rsid w:val="00FE462F"/>
    <w:rsid w:val="00FF5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E7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66"/>
  </w:style>
  <w:style w:type="paragraph" w:styleId="Heading1">
    <w:name w:val="heading 1"/>
    <w:basedOn w:val="Normal"/>
    <w:next w:val="Normal"/>
    <w:link w:val="Heading1Char"/>
    <w:uiPriority w:val="9"/>
    <w:qFormat/>
    <w:rsid w:val="00117666"/>
    <w:pPr>
      <w:spacing w:before="240" w:line="240" w:lineRule="auto"/>
      <w:outlineLvl w:val="0"/>
    </w:pPr>
    <w:rPr>
      <w:rFonts w:ascii="Times New Roman" w:hAnsi="Times New Roman" w:cs="Times New Roman"/>
      <w:b/>
      <w:color w:val="0070C0"/>
      <w:sz w:val="24"/>
      <w:szCs w:val="24"/>
    </w:rPr>
  </w:style>
  <w:style w:type="paragraph" w:styleId="Heading2">
    <w:name w:val="heading 2"/>
    <w:basedOn w:val="Normal"/>
    <w:next w:val="Normal"/>
    <w:link w:val="Heading2Char"/>
    <w:qFormat/>
    <w:rsid w:val="00117666"/>
    <w:pPr>
      <w:spacing w:line="240" w:lineRule="auto"/>
      <w:outlineLvl w:val="1"/>
    </w:pPr>
    <w:rPr>
      <w:rFonts w:ascii="Times New Roman" w:hAnsi="Times New Roman" w:cs="Times New Roman"/>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66"/>
    <w:rPr>
      <w:rFonts w:ascii="Times New Roman" w:hAnsi="Times New Roman" w:cs="Times New Roman"/>
      <w:b/>
      <w:color w:val="0070C0"/>
      <w:sz w:val="24"/>
      <w:szCs w:val="24"/>
    </w:rPr>
  </w:style>
  <w:style w:type="character" w:customStyle="1" w:styleId="Heading2Char">
    <w:name w:val="Heading 2 Char"/>
    <w:basedOn w:val="DefaultParagraphFont"/>
    <w:link w:val="Heading2"/>
    <w:rsid w:val="00117666"/>
    <w:rPr>
      <w:rFonts w:ascii="Times New Roman" w:hAnsi="Times New Roman" w:cs="Times New Roman"/>
      <w:b/>
      <w:color w:val="000000" w:themeColor="text1"/>
      <w:sz w:val="24"/>
      <w:szCs w:val="24"/>
    </w:rPr>
  </w:style>
  <w:style w:type="character" w:styleId="Emphasis">
    <w:name w:val="Emphasis"/>
    <w:basedOn w:val="DefaultParagraphFont"/>
    <w:uiPriority w:val="20"/>
    <w:qFormat/>
    <w:rsid w:val="00117666"/>
    <w:rPr>
      <w:i/>
      <w:iCs/>
    </w:rPr>
  </w:style>
  <w:style w:type="paragraph" w:styleId="ListParagraph">
    <w:name w:val="List Paragraph"/>
    <w:basedOn w:val="Normal"/>
    <w:uiPriority w:val="34"/>
    <w:qFormat/>
    <w:rsid w:val="00117666"/>
    <w:pPr>
      <w:spacing w:after="0" w:line="240" w:lineRule="auto"/>
      <w:ind w:left="720"/>
      <w:contextualSpacing/>
    </w:pPr>
    <w:rPr>
      <w:rFonts w:ascii="Cambria" w:eastAsia="Cambria" w:hAnsi="Cambria" w:cs="Times New Roman"/>
      <w:sz w:val="24"/>
      <w:szCs w:val="24"/>
    </w:rPr>
  </w:style>
  <w:style w:type="character" w:styleId="Strong">
    <w:name w:val="Strong"/>
    <w:basedOn w:val="DefaultParagraphFont"/>
    <w:uiPriority w:val="22"/>
    <w:qFormat/>
    <w:rsid w:val="00117666"/>
    <w:rPr>
      <w:b/>
      <w:bCs/>
    </w:rPr>
  </w:style>
  <w:style w:type="paragraph" w:styleId="NormalWeb">
    <w:name w:val="Normal (Web)"/>
    <w:basedOn w:val="Normal"/>
    <w:uiPriority w:val="99"/>
    <w:unhideWhenUsed/>
    <w:rsid w:val="001176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7666"/>
    <w:pPr>
      <w:tabs>
        <w:tab w:val="center" w:pos="4844"/>
        <w:tab w:val="right" w:pos="9689"/>
      </w:tabs>
      <w:spacing w:after="0" w:line="240" w:lineRule="auto"/>
    </w:pPr>
  </w:style>
  <w:style w:type="character" w:customStyle="1" w:styleId="HeaderChar">
    <w:name w:val="Header Char"/>
    <w:basedOn w:val="DefaultParagraphFont"/>
    <w:link w:val="Header"/>
    <w:uiPriority w:val="99"/>
    <w:rsid w:val="00117666"/>
  </w:style>
  <w:style w:type="paragraph" w:styleId="Footer">
    <w:name w:val="footer"/>
    <w:basedOn w:val="Normal"/>
    <w:link w:val="FooterChar"/>
    <w:uiPriority w:val="99"/>
    <w:unhideWhenUsed/>
    <w:rsid w:val="00117666"/>
    <w:pPr>
      <w:tabs>
        <w:tab w:val="center" w:pos="4844"/>
        <w:tab w:val="right" w:pos="9689"/>
      </w:tabs>
      <w:spacing w:after="0" w:line="240" w:lineRule="auto"/>
    </w:pPr>
  </w:style>
  <w:style w:type="character" w:customStyle="1" w:styleId="FooterChar">
    <w:name w:val="Footer Char"/>
    <w:basedOn w:val="DefaultParagraphFont"/>
    <w:link w:val="Footer"/>
    <w:uiPriority w:val="99"/>
    <w:rsid w:val="00117666"/>
  </w:style>
  <w:style w:type="character" w:customStyle="1" w:styleId="apple-converted-space">
    <w:name w:val="apple-converted-space"/>
    <w:basedOn w:val="DefaultParagraphFont"/>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rmal"/>
    <w:uiPriority w:val="35"/>
    <w:unhideWhenUsed/>
    <w:qFormat/>
    <w:rsid w:val="001176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line="240" w:lineRule="auto"/>
    </w:pPr>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1786E"/>
    <w:rPr>
      <w:color w:val="0000FF" w:themeColor="hyperlink"/>
      <w:u w:val="single"/>
    </w:rPr>
  </w:style>
  <w:style w:type="character" w:styleId="FollowedHyperlink">
    <w:name w:val="FollowedHyperlink"/>
    <w:basedOn w:val="DefaultParagraphFont"/>
    <w:uiPriority w:val="99"/>
    <w:semiHidden/>
    <w:unhideWhenUsed/>
    <w:rsid w:val="0051786E"/>
    <w:rPr>
      <w:color w:val="800080" w:themeColor="followedHyperlink"/>
      <w:u w:val="single"/>
    </w:rPr>
  </w:style>
  <w:style w:type="character" w:styleId="PlaceholderText">
    <w:name w:val="Placeholder Text"/>
    <w:basedOn w:val="DefaultParagraphFont"/>
    <w:uiPriority w:val="99"/>
    <w:semiHidden/>
    <w:rsid w:val="009E15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66"/>
  </w:style>
  <w:style w:type="paragraph" w:styleId="Heading1">
    <w:name w:val="heading 1"/>
    <w:basedOn w:val="Normal"/>
    <w:next w:val="Normal"/>
    <w:link w:val="Heading1Char"/>
    <w:uiPriority w:val="9"/>
    <w:qFormat/>
    <w:rsid w:val="00117666"/>
    <w:pPr>
      <w:spacing w:before="240" w:line="240" w:lineRule="auto"/>
      <w:outlineLvl w:val="0"/>
    </w:pPr>
    <w:rPr>
      <w:rFonts w:ascii="Times New Roman" w:hAnsi="Times New Roman" w:cs="Times New Roman"/>
      <w:b/>
      <w:color w:val="0070C0"/>
      <w:sz w:val="24"/>
      <w:szCs w:val="24"/>
    </w:rPr>
  </w:style>
  <w:style w:type="paragraph" w:styleId="Heading2">
    <w:name w:val="heading 2"/>
    <w:basedOn w:val="Normal"/>
    <w:next w:val="Normal"/>
    <w:link w:val="Heading2Char"/>
    <w:qFormat/>
    <w:rsid w:val="00117666"/>
    <w:pPr>
      <w:spacing w:line="240" w:lineRule="auto"/>
      <w:outlineLvl w:val="1"/>
    </w:pPr>
    <w:rPr>
      <w:rFonts w:ascii="Times New Roman" w:hAnsi="Times New Roman" w:cs="Times New Roman"/>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66"/>
    <w:rPr>
      <w:rFonts w:ascii="Times New Roman" w:hAnsi="Times New Roman" w:cs="Times New Roman"/>
      <w:b/>
      <w:color w:val="0070C0"/>
      <w:sz w:val="24"/>
      <w:szCs w:val="24"/>
    </w:rPr>
  </w:style>
  <w:style w:type="character" w:customStyle="1" w:styleId="Heading2Char">
    <w:name w:val="Heading 2 Char"/>
    <w:basedOn w:val="DefaultParagraphFont"/>
    <w:link w:val="Heading2"/>
    <w:rsid w:val="00117666"/>
    <w:rPr>
      <w:rFonts w:ascii="Times New Roman" w:hAnsi="Times New Roman" w:cs="Times New Roman"/>
      <w:b/>
      <w:color w:val="000000" w:themeColor="text1"/>
      <w:sz w:val="24"/>
      <w:szCs w:val="24"/>
    </w:rPr>
  </w:style>
  <w:style w:type="character" w:styleId="Emphasis">
    <w:name w:val="Emphasis"/>
    <w:basedOn w:val="DefaultParagraphFont"/>
    <w:uiPriority w:val="20"/>
    <w:qFormat/>
    <w:rsid w:val="00117666"/>
    <w:rPr>
      <w:i/>
      <w:iCs/>
    </w:rPr>
  </w:style>
  <w:style w:type="paragraph" w:styleId="ListParagraph">
    <w:name w:val="List Paragraph"/>
    <w:basedOn w:val="Normal"/>
    <w:uiPriority w:val="34"/>
    <w:qFormat/>
    <w:rsid w:val="00117666"/>
    <w:pPr>
      <w:spacing w:after="0" w:line="240" w:lineRule="auto"/>
      <w:ind w:left="720"/>
      <w:contextualSpacing/>
    </w:pPr>
    <w:rPr>
      <w:rFonts w:ascii="Cambria" w:eastAsia="Cambria" w:hAnsi="Cambria" w:cs="Times New Roman"/>
      <w:sz w:val="24"/>
      <w:szCs w:val="24"/>
    </w:rPr>
  </w:style>
  <w:style w:type="character" w:styleId="Strong">
    <w:name w:val="Strong"/>
    <w:basedOn w:val="DefaultParagraphFont"/>
    <w:uiPriority w:val="22"/>
    <w:qFormat/>
    <w:rsid w:val="00117666"/>
    <w:rPr>
      <w:b/>
      <w:bCs/>
    </w:rPr>
  </w:style>
  <w:style w:type="paragraph" w:styleId="NormalWeb">
    <w:name w:val="Normal (Web)"/>
    <w:basedOn w:val="Normal"/>
    <w:uiPriority w:val="99"/>
    <w:unhideWhenUsed/>
    <w:rsid w:val="001176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7666"/>
    <w:pPr>
      <w:tabs>
        <w:tab w:val="center" w:pos="4844"/>
        <w:tab w:val="right" w:pos="9689"/>
      </w:tabs>
      <w:spacing w:after="0" w:line="240" w:lineRule="auto"/>
    </w:pPr>
  </w:style>
  <w:style w:type="character" w:customStyle="1" w:styleId="HeaderChar">
    <w:name w:val="Header Char"/>
    <w:basedOn w:val="DefaultParagraphFont"/>
    <w:link w:val="Header"/>
    <w:uiPriority w:val="99"/>
    <w:rsid w:val="00117666"/>
  </w:style>
  <w:style w:type="paragraph" w:styleId="Footer">
    <w:name w:val="footer"/>
    <w:basedOn w:val="Normal"/>
    <w:link w:val="FooterChar"/>
    <w:uiPriority w:val="99"/>
    <w:unhideWhenUsed/>
    <w:rsid w:val="00117666"/>
    <w:pPr>
      <w:tabs>
        <w:tab w:val="center" w:pos="4844"/>
        <w:tab w:val="right" w:pos="9689"/>
      </w:tabs>
      <w:spacing w:after="0" w:line="240" w:lineRule="auto"/>
    </w:pPr>
  </w:style>
  <w:style w:type="character" w:customStyle="1" w:styleId="FooterChar">
    <w:name w:val="Footer Char"/>
    <w:basedOn w:val="DefaultParagraphFont"/>
    <w:link w:val="Footer"/>
    <w:uiPriority w:val="99"/>
    <w:rsid w:val="00117666"/>
  </w:style>
  <w:style w:type="character" w:customStyle="1" w:styleId="apple-converted-space">
    <w:name w:val="apple-converted-space"/>
    <w:basedOn w:val="DefaultParagraphFont"/>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rmal"/>
    <w:uiPriority w:val="35"/>
    <w:unhideWhenUsed/>
    <w:qFormat/>
    <w:rsid w:val="0011766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7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line="240" w:lineRule="auto"/>
    </w:pPr>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1786E"/>
    <w:rPr>
      <w:color w:val="0000FF" w:themeColor="hyperlink"/>
      <w:u w:val="single"/>
    </w:rPr>
  </w:style>
  <w:style w:type="character" w:styleId="FollowedHyperlink">
    <w:name w:val="FollowedHyperlink"/>
    <w:basedOn w:val="DefaultParagraphFont"/>
    <w:uiPriority w:val="99"/>
    <w:semiHidden/>
    <w:unhideWhenUsed/>
    <w:rsid w:val="0051786E"/>
    <w:rPr>
      <w:color w:val="800080" w:themeColor="followedHyperlink"/>
      <w:u w:val="single"/>
    </w:rPr>
  </w:style>
  <w:style w:type="character" w:styleId="PlaceholderText">
    <w:name w:val="Placeholder Text"/>
    <w:basedOn w:val="DefaultParagraphFont"/>
    <w:uiPriority w:val="99"/>
    <w:semiHidden/>
    <w:rsid w:val="009E15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33583">
      <w:bodyDiv w:val="1"/>
      <w:marLeft w:val="0"/>
      <w:marRight w:val="0"/>
      <w:marTop w:val="0"/>
      <w:marBottom w:val="0"/>
      <w:divBdr>
        <w:top w:val="none" w:sz="0" w:space="0" w:color="auto"/>
        <w:left w:val="none" w:sz="0" w:space="0" w:color="auto"/>
        <w:bottom w:val="none" w:sz="0" w:space="0" w:color="auto"/>
        <w:right w:val="none" w:sz="0" w:space="0" w:color="auto"/>
      </w:divBdr>
    </w:div>
    <w:div w:id="203299429">
      <w:bodyDiv w:val="1"/>
      <w:marLeft w:val="0"/>
      <w:marRight w:val="0"/>
      <w:marTop w:val="0"/>
      <w:marBottom w:val="0"/>
      <w:divBdr>
        <w:top w:val="none" w:sz="0" w:space="0" w:color="auto"/>
        <w:left w:val="none" w:sz="0" w:space="0" w:color="auto"/>
        <w:bottom w:val="none" w:sz="0" w:space="0" w:color="auto"/>
        <w:right w:val="none" w:sz="0" w:space="0" w:color="auto"/>
      </w:divBdr>
    </w:div>
    <w:div w:id="634455296">
      <w:bodyDiv w:val="1"/>
      <w:marLeft w:val="0"/>
      <w:marRight w:val="0"/>
      <w:marTop w:val="0"/>
      <w:marBottom w:val="0"/>
      <w:divBdr>
        <w:top w:val="none" w:sz="0" w:space="0" w:color="auto"/>
        <w:left w:val="none" w:sz="0" w:space="0" w:color="auto"/>
        <w:bottom w:val="none" w:sz="0" w:space="0" w:color="auto"/>
        <w:right w:val="none" w:sz="0" w:space="0" w:color="auto"/>
      </w:divBdr>
    </w:div>
    <w:div w:id="715393012">
      <w:bodyDiv w:val="1"/>
      <w:marLeft w:val="0"/>
      <w:marRight w:val="0"/>
      <w:marTop w:val="0"/>
      <w:marBottom w:val="0"/>
      <w:divBdr>
        <w:top w:val="none" w:sz="0" w:space="0" w:color="auto"/>
        <w:left w:val="none" w:sz="0" w:space="0" w:color="auto"/>
        <w:bottom w:val="none" w:sz="0" w:space="0" w:color="auto"/>
        <w:right w:val="none" w:sz="0" w:space="0" w:color="auto"/>
      </w:divBdr>
    </w:div>
    <w:div w:id="828449534">
      <w:bodyDiv w:val="1"/>
      <w:marLeft w:val="0"/>
      <w:marRight w:val="0"/>
      <w:marTop w:val="0"/>
      <w:marBottom w:val="0"/>
      <w:divBdr>
        <w:top w:val="none" w:sz="0" w:space="0" w:color="auto"/>
        <w:left w:val="none" w:sz="0" w:space="0" w:color="auto"/>
        <w:bottom w:val="none" w:sz="0" w:space="0" w:color="auto"/>
        <w:right w:val="none" w:sz="0" w:space="0" w:color="auto"/>
      </w:divBdr>
      <w:divsChild>
        <w:div w:id="1263492576">
          <w:marLeft w:val="0"/>
          <w:marRight w:val="0"/>
          <w:marTop w:val="0"/>
          <w:marBottom w:val="0"/>
          <w:divBdr>
            <w:top w:val="none" w:sz="0" w:space="0" w:color="auto"/>
            <w:left w:val="none" w:sz="0" w:space="0" w:color="auto"/>
            <w:bottom w:val="none" w:sz="0" w:space="0" w:color="auto"/>
            <w:right w:val="none" w:sz="0" w:space="0" w:color="auto"/>
          </w:divBdr>
        </w:div>
        <w:div w:id="1585187700">
          <w:marLeft w:val="0"/>
          <w:marRight w:val="0"/>
          <w:marTop w:val="0"/>
          <w:marBottom w:val="0"/>
          <w:divBdr>
            <w:top w:val="none" w:sz="0" w:space="0" w:color="auto"/>
            <w:left w:val="none" w:sz="0" w:space="0" w:color="auto"/>
            <w:bottom w:val="none" w:sz="0" w:space="0" w:color="auto"/>
            <w:right w:val="none" w:sz="0" w:space="0" w:color="auto"/>
          </w:divBdr>
          <w:divsChild>
            <w:div w:id="1672218196">
              <w:marLeft w:val="0"/>
              <w:marRight w:val="0"/>
              <w:marTop w:val="0"/>
              <w:marBottom w:val="0"/>
              <w:divBdr>
                <w:top w:val="none" w:sz="0" w:space="0" w:color="auto"/>
                <w:left w:val="none" w:sz="0" w:space="0" w:color="auto"/>
                <w:bottom w:val="none" w:sz="0" w:space="0" w:color="auto"/>
                <w:right w:val="none" w:sz="0" w:space="0" w:color="auto"/>
              </w:divBdr>
              <w:divsChild>
                <w:div w:id="1133712929">
                  <w:marLeft w:val="0"/>
                  <w:marRight w:val="0"/>
                  <w:marTop w:val="0"/>
                  <w:marBottom w:val="0"/>
                  <w:divBdr>
                    <w:top w:val="none" w:sz="0" w:space="0" w:color="auto"/>
                    <w:left w:val="none" w:sz="0" w:space="0" w:color="auto"/>
                    <w:bottom w:val="none" w:sz="0" w:space="0" w:color="auto"/>
                    <w:right w:val="none" w:sz="0" w:space="0" w:color="auto"/>
                  </w:divBdr>
                  <w:divsChild>
                    <w:div w:id="2009209946">
                      <w:marLeft w:val="0"/>
                      <w:marRight w:val="0"/>
                      <w:marTop w:val="0"/>
                      <w:marBottom w:val="0"/>
                      <w:divBdr>
                        <w:top w:val="none" w:sz="0" w:space="0" w:color="auto"/>
                        <w:left w:val="none" w:sz="0" w:space="0" w:color="auto"/>
                        <w:bottom w:val="none" w:sz="0" w:space="0" w:color="auto"/>
                        <w:right w:val="none" w:sz="0" w:space="0" w:color="auto"/>
                      </w:divBdr>
                      <w:divsChild>
                        <w:div w:id="1909025173">
                          <w:marLeft w:val="0"/>
                          <w:marRight w:val="0"/>
                          <w:marTop w:val="0"/>
                          <w:marBottom w:val="0"/>
                          <w:divBdr>
                            <w:top w:val="none" w:sz="0" w:space="0" w:color="auto"/>
                            <w:left w:val="none" w:sz="0" w:space="0" w:color="auto"/>
                            <w:bottom w:val="none" w:sz="0" w:space="0" w:color="auto"/>
                            <w:right w:val="none" w:sz="0" w:space="0" w:color="auto"/>
                          </w:divBdr>
                          <w:divsChild>
                            <w:div w:id="409424136">
                              <w:marLeft w:val="0"/>
                              <w:marRight w:val="0"/>
                              <w:marTop w:val="0"/>
                              <w:marBottom w:val="0"/>
                              <w:divBdr>
                                <w:top w:val="none" w:sz="0" w:space="0" w:color="auto"/>
                                <w:left w:val="none" w:sz="0" w:space="0" w:color="auto"/>
                                <w:bottom w:val="none" w:sz="0" w:space="0" w:color="auto"/>
                                <w:right w:val="none" w:sz="0" w:space="0" w:color="auto"/>
                              </w:divBdr>
                              <w:divsChild>
                                <w:div w:id="217716178">
                                  <w:marLeft w:val="0"/>
                                  <w:marRight w:val="0"/>
                                  <w:marTop w:val="0"/>
                                  <w:marBottom w:val="0"/>
                                  <w:divBdr>
                                    <w:top w:val="none" w:sz="0" w:space="0" w:color="auto"/>
                                    <w:left w:val="none" w:sz="0" w:space="0" w:color="auto"/>
                                    <w:bottom w:val="none" w:sz="0" w:space="0" w:color="auto"/>
                                    <w:right w:val="none" w:sz="0" w:space="0" w:color="auto"/>
                                  </w:divBdr>
                                </w:div>
                                <w:div w:id="2070768326">
                                  <w:marLeft w:val="0"/>
                                  <w:marRight w:val="0"/>
                                  <w:marTop w:val="0"/>
                                  <w:marBottom w:val="0"/>
                                  <w:divBdr>
                                    <w:top w:val="none" w:sz="0" w:space="0" w:color="auto"/>
                                    <w:left w:val="none" w:sz="0" w:space="0" w:color="auto"/>
                                    <w:bottom w:val="none" w:sz="0" w:space="0" w:color="auto"/>
                                    <w:right w:val="none" w:sz="0" w:space="0" w:color="auto"/>
                                  </w:divBdr>
                                  <w:divsChild>
                                    <w:div w:id="2093354510">
                                      <w:marLeft w:val="0"/>
                                      <w:marRight w:val="0"/>
                                      <w:marTop w:val="0"/>
                                      <w:marBottom w:val="0"/>
                                      <w:divBdr>
                                        <w:top w:val="none" w:sz="0" w:space="0" w:color="auto"/>
                                        <w:left w:val="none" w:sz="0" w:space="0" w:color="auto"/>
                                        <w:bottom w:val="none" w:sz="0" w:space="0" w:color="auto"/>
                                        <w:right w:val="none" w:sz="0" w:space="0" w:color="auto"/>
                                      </w:divBdr>
                                      <w:divsChild>
                                        <w:div w:id="2975479">
                                          <w:marLeft w:val="0"/>
                                          <w:marRight w:val="0"/>
                                          <w:marTop w:val="0"/>
                                          <w:marBottom w:val="0"/>
                                          <w:divBdr>
                                            <w:top w:val="none" w:sz="0" w:space="0" w:color="auto"/>
                                            <w:left w:val="none" w:sz="0" w:space="0" w:color="auto"/>
                                            <w:bottom w:val="none" w:sz="0" w:space="0" w:color="auto"/>
                                            <w:right w:val="none" w:sz="0" w:space="0" w:color="auto"/>
                                          </w:divBdr>
                                          <w:divsChild>
                                            <w:div w:id="791873168">
                                              <w:marLeft w:val="0"/>
                                              <w:marRight w:val="0"/>
                                              <w:marTop w:val="0"/>
                                              <w:marBottom w:val="0"/>
                                              <w:divBdr>
                                                <w:top w:val="none" w:sz="0" w:space="0" w:color="auto"/>
                                                <w:left w:val="none" w:sz="0" w:space="0" w:color="auto"/>
                                                <w:bottom w:val="none" w:sz="0" w:space="0" w:color="auto"/>
                                                <w:right w:val="none" w:sz="0" w:space="0" w:color="auto"/>
                                              </w:divBdr>
                                              <w:divsChild>
                                                <w:div w:id="586813618">
                                                  <w:marLeft w:val="0"/>
                                                  <w:marRight w:val="0"/>
                                                  <w:marTop w:val="0"/>
                                                  <w:marBottom w:val="0"/>
                                                  <w:divBdr>
                                                    <w:top w:val="none" w:sz="0" w:space="0" w:color="auto"/>
                                                    <w:left w:val="none" w:sz="0" w:space="0" w:color="auto"/>
                                                    <w:bottom w:val="none" w:sz="0" w:space="0" w:color="auto"/>
                                                    <w:right w:val="none" w:sz="0" w:space="0" w:color="auto"/>
                                                  </w:divBdr>
                                                  <w:divsChild>
                                                    <w:div w:id="1092243927">
                                                      <w:marLeft w:val="0"/>
                                                      <w:marRight w:val="0"/>
                                                      <w:marTop w:val="0"/>
                                                      <w:marBottom w:val="0"/>
                                                      <w:divBdr>
                                                        <w:top w:val="none" w:sz="0" w:space="0" w:color="auto"/>
                                                        <w:left w:val="none" w:sz="0" w:space="0" w:color="auto"/>
                                                        <w:bottom w:val="none" w:sz="0" w:space="0" w:color="auto"/>
                                                        <w:right w:val="none" w:sz="0" w:space="0" w:color="auto"/>
                                                      </w:divBdr>
                                                      <w:divsChild>
                                                        <w:div w:id="1818841824">
                                                          <w:marLeft w:val="0"/>
                                                          <w:marRight w:val="0"/>
                                                          <w:marTop w:val="0"/>
                                                          <w:marBottom w:val="0"/>
                                                          <w:divBdr>
                                                            <w:top w:val="none" w:sz="0" w:space="0" w:color="auto"/>
                                                            <w:left w:val="none" w:sz="0" w:space="0" w:color="auto"/>
                                                            <w:bottom w:val="none" w:sz="0" w:space="0" w:color="auto"/>
                                                            <w:right w:val="none" w:sz="0" w:space="0" w:color="auto"/>
                                                          </w:divBdr>
                                                          <w:divsChild>
                                                            <w:div w:id="1306470067">
                                                              <w:marLeft w:val="0"/>
                                                              <w:marRight w:val="0"/>
                                                              <w:marTop w:val="0"/>
                                                              <w:marBottom w:val="0"/>
                                                              <w:divBdr>
                                                                <w:top w:val="none" w:sz="0" w:space="0" w:color="auto"/>
                                                                <w:left w:val="none" w:sz="0" w:space="0" w:color="auto"/>
                                                                <w:bottom w:val="none" w:sz="0" w:space="0" w:color="auto"/>
                                                                <w:right w:val="none" w:sz="0" w:space="0" w:color="auto"/>
                                                              </w:divBdr>
                                                              <w:divsChild>
                                                                <w:div w:id="1273245409">
                                                                  <w:marLeft w:val="0"/>
                                                                  <w:marRight w:val="0"/>
                                                                  <w:marTop w:val="0"/>
                                                                  <w:marBottom w:val="0"/>
                                                                  <w:divBdr>
                                                                    <w:top w:val="none" w:sz="0" w:space="0" w:color="auto"/>
                                                                    <w:left w:val="none" w:sz="0" w:space="0" w:color="auto"/>
                                                                    <w:bottom w:val="none" w:sz="0" w:space="0" w:color="auto"/>
                                                                    <w:right w:val="none" w:sz="0" w:space="0" w:color="auto"/>
                                                                  </w:divBdr>
                                                                  <w:divsChild>
                                                                    <w:div w:id="668867012">
                                                                      <w:marLeft w:val="0"/>
                                                                      <w:marRight w:val="0"/>
                                                                      <w:marTop w:val="0"/>
                                                                      <w:marBottom w:val="0"/>
                                                                      <w:divBdr>
                                                                        <w:top w:val="none" w:sz="0" w:space="0" w:color="auto"/>
                                                                        <w:left w:val="none" w:sz="0" w:space="0" w:color="auto"/>
                                                                        <w:bottom w:val="none" w:sz="0" w:space="0" w:color="auto"/>
                                                                        <w:right w:val="none" w:sz="0" w:space="0" w:color="auto"/>
                                                                      </w:divBdr>
                                                                      <w:divsChild>
                                                                        <w:div w:id="23407256">
                                                                          <w:marLeft w:val="0"/>
                                                                          <w:marRight w:val="0"/>
                                                                          <w:marTop w:val="0"/>
                                                                          <w:marBottom w:val="0"/>
                                                                          <w:divBdr>
                                                                            <w:top w:val="none" w:sz="0" w:space="0" w:color="auto"/>
                                                                            <w:left w:val="none" w:sz="0" w:space="0" w:color="auto"/>
                                                                            <w:bottom w:val="none" w:sz="0" w:space="0" w:color="auto"/>
                                                                            <w:right w:val="none" w:sz="0" w:space="0" w:color="auto"/>
                                                                          </w:divBdr>
                                                                          <w:divsChild>
                                                                            <w:div w:id="125398437">
                                                                              <w:marLeft w:val="0"/>
                                                                              <w:marRight w:val="0"/>
                                                                              <w:marTop w:val="0"/>
                                                                              <w:marBottom w:val="0"/>
                                                                              <w:divBdr>
                                                                                <w:top w:val="none" w:sz="0" w:space="0" w:color="auto"/>
                                                                                <w:left w:val="none" w:sz="0" w:space="0" w:color="auto"/>
                                                                                <w:bottom w:val="none" w:sz="0" w:space="0" w:color="auto"/>
                                                                                <w:right w:val="none" w:sz="0" w:space="0" w:color="auto"/>
                                                                              </w:divBdr>
                                                                              <w:divsChild>
                                                                                <w:div w:id="787771584">
                                                                                  <w:marLeft w:val="0"/>
                                                                                  <w:marRight w:val="0"/>
                                                                                  <w:marTop w:val="0"/>
                                                                                  <w:marBottom w:val="0"/>
                                                                                  <w:divBdr>
                                                                                    <w:top w:val="none" w:sz="0" w:space="0" w:color="auto"/>
                                                                                    <w:left w:val="none" w:sz="0" w:space="0" w:color="auto"/>
                                                                                    <w:bottom w:val="none" w:sz="0" w:space="0" w:color="auto"/>
                                                                                    <w:right w:val="none" w:sz="0" w:space="0" w:color="auto"/>
                                                                                  </w:divBdr>
                                                                                  <w:divsChild>
                                                                                    <w:div w:id="594947788">
                                                                                      <w:marLeft w:val="0"/>
                                                                                      <w:marRight w:val="0"/>
                                                                                      <w:marTop w:val="0"/>
                                                                                      <w:marBottom w:val="0"/>
                                                                                      <w:divBdr>
                                                                                        <w:top w:val="none" w:sz="0" w:space="0" w:color="auto"/>
                                                                                        <w:left w:val="none" w:sz="0" w:space="0" w:color="auto"/>
                                                                                        <w:bottom w:val="none" w:sz="0" w:space="0" w:color="auto"/>
                                                                                        <w:right w:val="none" w:sz="0" w:space="0" w:color="auto"/>
                                                                                      </w:divBdr>
                                                                                      <w:divsChild>
                                                                                        <w:div w:id="1888953792">
                                                                                          <w:marLeft w:val="0"/>
                                                                                          <w:marRight w:val="0"/>
                                                                                          <w:marTop w:val="0"/>
                                                                                          <w:marBottom w:val="0"/>
                                                                                          <w:divBdr>
                                                                                            <w:top w:val="none" w:sz="0" w:space="0" w:color="auto"/>
                                                                                            <w:left w:val="none" w:sz="0" w:space="0" w:color="auto"/>
                                                                                            <w:bottom w:val="none" w:sz="0" w:space="0" w:color="auto"/>
                                                                                            <w:right w:val="none" w:sz="0" w:space="0" w:color="auto"/>
                                                                                          </w:divBdr>
                                                                                          <w:divsChild>
                                                                                            <w:div w:id="1207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3723294">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73577228">
      <w:bodyDiv w:val="1"/>
      <w:marLeft w:val="0"/>
      <w:marRight w:val="0"/>
      <w:marTop w:val="0"/>
      <w:marBottom w:val="0"/>
      <w:divBdr>
        <w:top w:val="none" w:sz="0" w:space="0" w:color="auto"/>
        <w:left w:val="none" w:sz="0" w:space="0" w:color="auto"/>
        <w:bottom w:val="none" w:sz="0" w:space="0" w:color="auto"/>
        <w:right w:val="none" w:sz="0" w:space="0" w:color="auto"/>
      </w:divBdr>
    </w:div>
    <w:div w:id="1177890823">
      <w:bodyDiv w:val="1"/>
      <w:marLeft w:val="0"/>
      <w:marRight w:val="0"/>
      <w:marTop w:val="0"/>
      <w:marBottom w:val="0"/>
      <w:divBdr>
        <w:top w:val="none" w:sz="0" w:space="0" w:color="auto"/>
        <w:left w:val="none" w:sz="0" w:space="0" w:color="auto"/>
        <w:bottom w:val="none" w:sz="0" w:space="0" w:color="auto"/>
        <w:right w:val="none" w:sz="0" w:space="0" w:color="auto"/>
      </w:divBdr>
    </w:div>
    <w:div w:id="1232499095">
      <w:bodyDiv w:val="1"/>
      <w:marLeft w:val="0"/>
      <w:marRight w:val="0"/>
      <w:marTop w:val="0"/>
      <w:marBottom w:val="0"/>
      <w:divBdr>
        <w:top w:val="none" w:sz="0" w:space="0" w:color="auto"/>
        <w:left w:val="none" w:sz="0" w:space="0" w:color="auto"/>
        <w:bottom w:val="none" w:sz="0" w:space="0" w:color="auto"/>
        <w:right w:val="none" w:sz="0" w:space="0" w:color="auto"/>
      </w:divBdr>
    </w:div>
    <w:div w:id="1432160844">
      <w:bodyDiv w:val="1"/>
      <w:marLeft w:val="0"/>
      <w:marRight w:val="0"/>
      <w:marTop w:val="0"/>
      <w:marBottom w:val="0"/>
      <w:divBdr>
        <w:top w:val="none" w:sz="0" w:space="0" w:color="auto"/>
        <w:left w:val="none" w:sz="0" w:space="0" w:color="auto"/>
        <w:bottom w:val="none" w:sz="0" w:space="0" w:color="auto"/>
        <w:right w:val="none" w:sz="0" w:space="0" w:color="auto"/>
      </w:divBdr>
    </w:div>
    <w:div w:id="1808426795">
      <w:bodyDiv w:val="1"/>
      <w:marLeft w:val="0"/>
      <w:marRight w:val="0"/>
      <w:marTop w:val="0"/>
      <w:marBottom w:val="0"/>
      <w:divBdr>
        <w:top w:val="none" w:sz="0" w:space="0" w:color="auto"/>
        <w:left w:val="none" w:sz="0" w:space="0" w:color="auto"/>
        <w:bottom w:val="none" w:sz="0" w:space="0" w:color="auto"/>
        <w:right w:val="none" w:sz="0" w:space="0" w:color="auto"/>
      </w:divBdr>
    </w:div>
    <w:div w:id="191242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teeles@cns.nyu.edu" TargetMode="Externa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eles:Downloads:Frontiers%20Word%20Templates:Original%20Resear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6B6BC5F-A06A-2F45-B993-09F73F07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Original Research.dotx</Template>
  <TotalTime>24</TotalTime>
  <Pages>29</Pages>
  <Words>18758</Words>
  <Characters>106927</Characters>
  <Application>Microsoft Macintosh Word</Application>
  <DocSecurity>0</DocSecurity>
  <Lines>891</Lines>
  <Paragraphs>250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Subsection </vt:lpstr>
      <vt:lpstr>    Sub-subsection</vt:lpstr>
      <vt:lpstr>    Reference styles</vt:lpstr>
      <vt:lpstr>    Science and Engineering references</vt:lpstr>
      <vt:lpstr>    </vt:lpstr>
      <vt:lpstr>    Medicine references</vt:lpstr>
      <vt:lpstr>    Subsection </vt:lpstr>
      <vt:lpstr>    General style guidelines for tables </vt:lpstr>
      <vt:lpstr>    General style guidelines for figures</vt:lpstr>
      <vt:lpstr>    Figures</vt:lpstr>
    </vt:vector>
  </TitlesOfParts>
  <Company/>
  <LinksUpToDate>false</LinksUpToDate>
  <CharactersWithSpaces>125435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Medina</dc:creator>
  <cp:lastModifiedBy>Sara Steele</cp:lastModifiedBy>
  <cp:revision>47</cp:revision>
  <cp:lastPrinted>2014-03-25T18:00:00Z</cp:lastPrinted>
  <dcterms:created xsi:type="dcterms:W3CDTF">2014-03-25T18:00:00Z</dcterms:created>
  <dcterms:modified xsi:type="dcterms:W3CDTF">2014-03-25T19:52:00Z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steeles.nyu@gmail.com@www.mendeley.com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16th edition (full note)</vt:lpwstr>
  </property>
  <property fmtid="{D5CDD505-2E9C-101B-9397-08002B2CF9AE}" pid="17" name="Mendeley Recent Style Id 6_1">
    <vt:lpwstr>http://www.zotero.org/styles/chicago-note-bibliography</vt:lpwstr>
  </property>
  <property fmtid="{D5CDD505-2E9C-101B-9397-08002B2CF9AE}" pid="18" name="Mendeley Recent Style Name 6_1">
    <vt:lpwstr>Chicago Manual of Style 16th edition (note)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http://www.zotero.org/styles/the-plant-journal</vt:lpwstr>
  </property>
  <property fmtid="{D5CDD505-2E9C-101B-9397-08002B2CF9AE}" pid="24" name="Mendeley Recent Style Name 9_1">
    <vt:lpwstr>The Plant Journal</vt:lpwstr>
  </property>
</Properties>
</file>