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Agent Swarm at the Edge</w:t>
      </w:r>
    </w:p>
    <w:p>
      <w:pPr>
        <w:pStyle w:val="BodyText"/>
      </w:pPr>
      <w:r>
        <w:t xml:space="preserve">Architecture Specification</w:t>
      </w:r>
    </w:p>
    <w:p>
      <w:pPr>
        <w:pStyle w:val="BodyText"/>
      </w:pPr>
      <w:r>
        <w:rPr>
          <w:iCs/>
          <w:i/>
        </w:rPr>
        <w:t xml:space="preserve">Version 0.6 — MVP Scoped to L1 System Context Diagram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Author</w:t>
            </w:r>
          </w:p>
        </w:tc>
        <w:tc>
          <w:tcPr/>
          <w:p>
            <w:pPr>
              <w:pStyle w:val="Compact"/>
              <w:jc w:val="left"/>
            </w:pPr>
            <w:r>
              <w:rPr>
                <w:bCs/>
                <w:b/>
              </w:rPr>
              <w:t xml:space="preserve">Date</w:t>
            </w:r>
          </w:p>
        </w:tc>
        <w:tc>
          <w:tcPr/>
          <w:p>
            <w:pPr>
              <w:pStyle w:val="Compact"/>
              <w:jc w:val="left"/>
            </w:pPr>
            <w:r>
              <w:rPr>
                <w:bCs/>
                <w:b/>
              </w:rPr>
              <w:t xml:space="preserve">Status</w:t>
            </w:r>
          </w:p>
        </w:tc>
        <w:tc>
          <w:tcPr/>
          <w:p>
            <w:pPr>
              <w:pStyle w:val="Compact"/>
              <w:jc w:val="left"/>
            </w:pPr>
            <w:r>
              <w:rPr>
                <w:bCs/>
                <w:b/>
              </w:rPr>
              <w:t xml:space="preserve">Deployment</w:t>
            </w:r>
          </w:p>
        </w:tc>
      </w:tr>
      <w:tr>
        <w:tc>
          <w:tcPr/>
          <w:p>
            <w:pPr>
              <w:pStyle w:val="Compact"/>
              <w:jc w:val="left"/>
            </w:pPr>
            <w:r>
              <w:t xml:space="preserve">Max</w:t>
            </w:r>
          </w:p>
        </w:tc>
        <w:tc>
          <w:tcPr/>
          <w:p>
            <w:pPr>
              <w:pStyle w:val="Compact"/>
              <w:jc w:val="left"/>
            </w:pPr>
            <w:r>
              <w:t xml:space="preserve">19 June 2026</w:t>
            </w:r>
          </w:p>
        </w:tc>
        <w:tc>
          <w:tcPr/>
          <w:p>
            <w:pPr>
              <w:pStyle w:val="Compact"/>
              <w:jc w:val="left"/>
            </w:pPr>
            <w:r>
              <w:t xml:space="preserve">Draft — v0.6</w:t>
            </w:r>
          </w:p>
        </w:tc>
        <w:tc>
          <w:tcPr/>
          <w:p>
            <w:pPr>
              <w:pStyle w:val="Compact"/>
              <w:jc w:val="left"/>
            </w:pPr>
            <w:r>
              <w:t xml:space="preserve">On-premise / Edge (local hardware)</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Gemma Model</w:t>
            </w:r>
          </w:p>
        </w:tc>
        <w:tc>
          <w:tcPr/>
          <w:p>
            <w:pPr>
              <w:pStyle w:val="Compact"/>
              <w:jc w:val="left"/>
            </w:pPr>
            <w:r>
              <w:rPr>
                <w:bCs/>
                <w:b/>
              </w:rPr>
              <w:t xml:space="preserve">LFM Model</w:t>
            </w:r>
          </w:p>
        </w:tc>
        <w:tc>
          <w:tcPr/>
          <w:p>
            <w:pPr>
              <w:pStyle w:val="Compact"/>
              <w:jc w:val="left"/>
            </w:pPr>
            <w:r>
              <w:rPr>
                <w:bCs/>
                <w:b/>
              </w:rPr>
              <w:t xml:space="preserve">Inference</w:t>
            </w:r>
          </w:p>
        </w:tc>
      </w:tr>
      <w:tr>
        <w:tc>
          <w:tcPr/>
          <w:p>
            <w:pPr>
              <w:pStyle w:val="Compact"/>
              <w:jc w:val="left"/>
            </w:pPr>
            <w:r>
              <w:t xml:space="preserve">unsloth/gemma-4-E4B-it-qat-GGUF UD-Q4_K_XL (~2.5GB) Researcher, Architect, Judge</w:t>
            </w:r>
          </w:p>
        </w:tc>
        <w:tc>
          <w:tcPr/>
          <w:p>
            <w:pPr>
              <w:pStyle w:val="Compact"/>
              <w:jc w:val="left"/>
            </w:pPr>
            <w:r>
              <w:t xml:space="preserve">LiquidAI LFM2.5-VL-1.6B Q4_0 (~1.5GB) Scribe, Critic</w:t>
            </w:r>
          </w:p>
        </w:tc>
        <w:tc>
          <w:tcPr/>
          <w:p>
            <w:pPr>
              <w:pStyle w:val="Compact"/>
              <w:jc w:val="left"/>
            </w:pPr>
            <w:r>
              <w:t xml:space="preserve">llama-server router mode hot-swap via LRU eviction, 2 swaps per run</w:t>
            </w:r>
          </w:p>
        </w:tc>
      </w:tr>
    </w:tbl>
    <w:bookmarkStart w:id="24" w:name="project-overview"/>
    <w:p>
      <w:pPr>
        <w:pStyle w:val="Heading1"/>
      </w:pPr>
      <w:r>
        <w:rPr>
          <w:bCs/>
          <w:b/>
        </w:rPr>
        <w:t xml:space="preserve">1. Project Overview</w:t>
      </w:r>
    </w:p>
    <w:bookmarkStart w:id="20" w:name="purpose"/>
    <w:p>
      <w:pPr>
        <w:pStyle w:val="Heading2"/>
      </w:pPr>
      <w:r>
        <w:rPr>
          <w:bCs/>
          <w:b/>
        </w:rPr>
        <w:t xml:space="preserve">Purpose</w:t>
      </w:r>
    </w:p>
    <w:p>
      <w:pPr>
        <w:pStyle w:val="FirstParagraph"/>
      </w:pPr>
      <w:r>
        <w:t xml:space="preserve">Most AI tooling today is focused on code generation — writing functions faster, completing boilerplate, passing HumanEval benchmarks. But software engineering is not only about producing correct code. It also depends on early-stage artifacts that define what should be built, why, and what trade-offs were made. This is the solution architecture layer — and it is almost entirely unaddressed by current AI tooling.</w:t>
      </w:r>
    </w:p>
    <w:p>
      <w:pPr>
        <w:pStyle w:val="BodyText"/>
      </w:pPr>
      <w:r>
        <w:t xml:space="preserve">The gap is not new. In enterprise environments, business stakeholders and technical teams have always struggled to speak the same language. Business understands capabilities, costs, risks, and decisions. Engineers understand systems, services, and code. Architecture is the translation layer between them — but it is rarely practiced consistently, especially below the enterprise level.</w:t>
      </w:r>
    </w:p>
    <w:p>
      <w:pPr>
        <w:pStyle w:val="BodyText"/>
      </w:pPr>
      <w:r>
        <w:t xml:space="preserve">The C4 model and Architecture Decision Records (ADRs) are the established professional tools for closing this gap. C4 gives a shared visual language at multiple abstraction levels — from system context diagrams that non-technical stakeholders can read, to container diagrams that engineers can act on. ADRs capture the why behind every significant decision, creating a durable trail that survives team changes, ownership transfers, and time. Both practices are well-evidenced: Spotify, Google, GitHub, and the UK Government Digital Service all use ADRs as standard practice. Decathlon adopted C4 + ADRs together to break documentation silos across domains.</w:t>
      </w:r>
    </w:p>
    <w:p>
      <w:pPr>
        <w:pStyle w:val="BodyText"/>
      </w:pPr>
      <w:r>
        <w:t xml:space="preserve">The problem is that both practices feel like overhead. Engineers know they should do them — most have seen the Simon Brown C4 talk on YouTube, or encountered ADRs in a job search for solution architect roles — but there is no forcing function that makes the discipline low-friction enough to sustain. Without tooling support, C4 diagrams go stale, ADRs never get written, and architecture decisions accumulate as undocumented institutional debt.</w:t>
      </w:r>
    </w:p>
    <w:p>
      <w:pPr>
        <w:pStyle w:val="BodyText"/>
      </w:pPr>
      <w:r>
        <w:t xml:space="preserve">This project automates the architecture review loop to remove that friction. It is not a replacement for architectural judgment. It is an argument accelerator and discipline scaffold — the AI handles the grunt work of generating diagrams, surfacing critique, and drafting ADRs, so the engineer can focus on deciding, not documenting. The human stays in the loop: every pipeline run requires explicit approval before artifacts are persisted, and every rejection triggers a documented revision cycle. The decision trail belongs to the engineer, not the model.</w:t>
      </w:r>
    </w:p>
    <w:p>
      <w:pPr>
        <w:pStyle w:val="BodyText"/>
      </w:pPr>
      <w:r>
        <w:t xml:space="preserve">The choice to run on local SLMs is deliberate and not merely a hardware constraint. Architecture specifications contain sensitive system design, infrastructure topology, and cost assumptions. These should not leave the device. Running entirely on CPU-only edge hardware means any engineer — in an air-gapped corporate environment, a regulated industry, a resource-constrained startup, or simply someone who values privacy — can use this tool without cloud dependencies, API keys, or data egress.</w:t>
      </w:r>
    </w:p>
    <w:bookmarkEnd w:id="20"/>
    <w:bookmarkStart w:id="21" w:name="the-three-layer-problem-this-solves"/>
    <w:p>
      <w:pPr>
        <w:pStyle w:val="Heading2"/>
      </w:pPr>
      <w:r>
        <w:rPr>
          <w:bCs/>
          <w:b/>
        </w:rPr>
        <w:t xml:space="preserve">The Three-Layer Problem This Solves</w:t>
      </w:r>
    </w:p>
    <w:p>
      <w:pPr>
        <w:numPr>
          <w:ilvl w:val="0"/>
          <w:numId w:val="1001"/>
        </w:numPr>
      </w:pPr>
      <w:r>
        <w:t xml:space="preserve">The gap: Tech and business have always spoken different languages. C4 + ADRs are the professional bridge, but engineers rarely practice them because the discipline feels like overhead with no immediate payoff.</w:t>
      </w:r>
    </w:p>
    <w:p>
      <w:pPr>
        <w:numPr>
          <w:ilvl w:val="0"/>
          <w:numId w:val="1001"/>
        </w:numPr>
      </w:pPr>
      <w:r>
        <w:t xml:space="preserve">The lift: AI handles argument generation — critique, cost analysis, gap detection, diagram production — so the engineer focuses on deciding, not documenting. The act of writing the spec is itself the skill-building.</w:t>
      </w:r>
    </w:p>
    <w:p>
      <w:pPr>
        <w:numPr>
          <w:ilvl w:val="0"/>
          <w:numId w:val="1001"/>
        </w:numPr>
      </w:pPr>
      <w:r>
        <w:t xml:space="preserve">The trust: On-device SLMs mean sensitive architecture specs never leave the machine. Viable in enterprise, regulated, and air-gapped contexts where cloud LLMs are a non-starter.</w:t>
      </w:r>
    </w:p>
    <w:bookmarkEnd w:id="21"/>
    <w:bookmarkStart w:id="22" w:name="target-users"/>
    <w:p>
      <w:pPr>
        <w:pStyle w:val="Heading2"/>
      </w:pPr>
      <w:r>
        <w:rPr>
          <w:bCs/>
          <w:b/>
        </w:rPr>
        <w:t xml:space="preserve">Target Users</w:t>
      </w:r>
    </w:p>
    <w:p>
      <w:pPr>
        <w:pStyle w:val="FirstParagraph"/>
      </w:pPr>
      <w:r>
        <w:t xml:space="preserve">Primary users — the people this is built for:</w:t>
      </w:r>
    </w:p>
    <w:p>
      <w:pPr>
        <w:numPr>
          <w:ilvl w:val="0"/>
          <w:numId w:val="1002"/>
        </w:numPr>
      </w:pPr>
      <w:r>
        <w:t xml:space="preserve">Solo developers building real systems who want to think at architecture level, not just code level, but have no peer reviewer available to challenge their design.</w:t>
      </w:r>
    </w:p>
    <w:p>
      <w:pPr>
        <w:numPr>
          <w:ilvl w:val="0"/>
          <w:numId w:val="1002"/>
        </w:numPr>
      </w:pPr>
      <w:r>
        <w:t xml:space="preserve">Small teams (2–5 engineers) moving fast and making architecture decisions in Slack threads that disappear — leaving new joiners with no context on why anything was built the way it was.</w:t>
      </w:r>
    </w:p>
    <w:p>
      <w:pPr>
        <w:numPr>
          <w:ilvl w:val="0"/>
          <w:numId w:val="1002"/>
        </w:numPr>
      </w:pPr>
      <w:r>
        <w:t xml:space="preserve">Individual solution architects working across multiple clients or projects who need to produce defensible, professional architecture artifacts quickly and privately.</w:t>
      </w:r>
    </w:p>
    <w:p>
      <w:pPr>
        <w:pStyle w:val="FirstParagraph"/>
      </w:pPr>
      <w:r>
        <w:t xml:space="preserve">Secondary users — people who benefit from the outputs:</w:t>
      </w:r>
    </w:p>
    <w:p>
      <w:pPr>
        <w:numPr>
          <w:ilvl w:val="0"/>
          <w:numId w:val="1003"/>
        </w:numPr>
      </w:pPr>
      <w:r>
        <w:t xml:space="preserve">Business stakeholders and non-technical leads who need to understand and challenge architecture decisions without reading code — the C4 System Context diagram is designed for this audience.</w:t>
      </w:r>
    </w:p>
    <w:p>
      <w:pPr>
        <w:numPr>
          <w:ilvl w:val="0"/>
          <w:numId w:val="1003"/>
        </w:numPr>
      </w:pPr>
      <w:r>
        <w:t xml:space="preserve">Engineers leveling up toward solution architect roles who need to internalize C4 + ADR discipline through practice, not just YouTube talks.</w:t>
      </w:r>
    </w:p>
    <w:bookmarkEnd w:id="22"/>
    <w:bookmarkStart w:id="23" w:name="deployment-environment"/>
    <w:p>
      <w:pPr>
        <w:pStyle w:val="Heading2"/>
      </w:pPr>
      <w:r>
        <w:rPr>
          <w:bCs/>
          <w:b/>
        </w:rPr>
        <w:t xml:space="preserve">Deployment Environment</w:t>
      </w:r>
    </w:p>
    <w:p>
      <w:pPr>
        <w:numPr>
          <w:ilvl w:val="0"/>
          <w:numId w:val="1004"/>
        </w:numPr>
      </w:pPr>
      <w:r>
        <w:t xml:space="preserve">On-premise / edge — single machine, CPU-only, no discrete GPU</w:t>
      </w:r>
    </w:p>
    <w:p>
      <w:pPr>
        <w:numPr>
          <w:ilvl w:val="0"/>
          <w:numId w:val="1004"/>
        </w:numPr>
      </w:pPr>
      <w:r>
        <w:t xml:space="preserve">Hardware: ASUS ZenBook UX325EA — Intel Core i5-1135G7, 16GB RAM, Intel Iris Xe iGPU</w:t>
      </w:r>
    </w:p>
    <w:p>
      <w:pPr>
        <w:numPr>
          <w:ilvl w:val="0"/>
          <w:numId w:val="1004"/>
        </w:numPr>
      </w:pPr>
      <w:r>
        <w:t xml:space="preserve">Available RAM for workloads: ~7–8GB</w:t>
      </w:r>
    </w:p>
    <w:p>
      <w:pPr>
        <w:numPr>
          <w:ilvl w:val="0"/>
          <w:numId w:val="1004"/>
        </w:numPr>
      </w:pPr>
      <w:r>
        <w:t xml:space="preserve">Operating system: Ubuntu 24 LTS</w:t>
      </w:r>
    </w:p>
    <w:p>
      <w:pPr>
        <w:numPr>
          <w:ilvl w:val="0"/>
          <w:numId w:val="1004"/>
        </w:numPr>
      </w:pPr>
      <w:r>
        <w:t xml:space="preserve">Network: local-only during demos; internet access optional for Infracost pricing API</w:t>
      </w:r>
    </w:p>
    <w:p>
      <w:pPr>
        <w:numPr>
          <w:ilvl w:val="0"/>
          <w:numId w:val="1004"/>
        </w:numPr>
      </w:pPr>
      <w:r>
        <w:t xml:space="preserve">Docker Desktop installed — used for self-hosting Infracost pricing API at localhost:4000</w:t>
      </w:r>
    </w:p>
    <w:bookmarkEnd w:id="23"/>
    <w:bookmarkEnd w:id="24"/>
    <w:bookmarkStart w:id="31" w:name="functional-requirements"/>
    <w:p>
      <w:pPr>
        <w:pStyle w:val="Heading1"/>
      </w:pPr>
      <w:r>
        <w:rPr>
          <w:bCs/>
          <w:b/>
        </w:rPr>
        <w:t xml:space="preserve">2. Functional Requirements</w:t>
      </w:r>
    </w:p>
    <w:bookmarkStart w:id="25" w:name="core-features"/>
    <w:p>
      <w:pPr>
        <w:pStyle w:val="Heading2"/>
      </w:pPr>
      <w:r>
        <w:rPr>
          <w:bCs/>
          <w:b/>
        </w:rPr>
        <w:t xml:space="preserve">Core Features</w:t>
      </w:r>
    </w:p>
    <w:p>
      <w:pPr>
        <w:numPr>
          <w:ilvl w:val="0"/>
          <w:numId w:val="1005"/>
        </w:numPr>
      </w:pPr>
      <w:r>
        <w:t xml:space="preserve">Spec input form — structured input following the Architecture Specification template</w:t>
      </w:r>
    </w:p>
    <w:p>
      <w:pPr>
        <w:numPr>
          <w:ilvl w:val="0"/>
          <w:numId w:val="1005"/>
        </w:numPr>
      </w:pPr>
      <w:r>
        <w:t xml:space="preserve">C4 diagram generation — System Context diagram (L1) as Mermaid output from spec fields</w:t>
      </w:r>
    </w:p>
    <w:p>
      <w:pPr>
        <w:numPr>
          <w:ilvl w:val="0"/>
          <w:numId w:val="1005"/>
        </w:numPr>
      </w:pPr>
      <w:r>
        <w:t xml:space="preserve">ADR generation — auto-generated Architecture Decision Record on any spec diff, referencing which C4 layer changed</w:t>
      </w:r>
    </w:p>
    <w:p>
      <w:pPr>
        <w:numPr>
          <w:ilvl w:val="0"/>
          <w:numId w:val="1005"/>
        </w:numPr>
      </w:pPr>
      <w:r>
        <w:t xml:space="preserve">Devil’s advocate critique — structured gap analysis by a dedicated Critic agent</w:t>
      </w:r>
    </w:p>
    <w:p>
      <w:pPr>
        <w:numPr>
          <w:ilvl w:val="0"/>
          <w:numId w:val="1005"/>
        </w:numPr>
      </w:pPr>
      <w:r>
        <w:t xml:space="preserve">Cost-aware evaluation — Judge agent scores architecture against defined metrics using calculator tool</w:t>
      </w:r>
    </w:p>
    <w:p>
      <w:pPr>
        <w:numPr>
          <w:ilvl w:val="0"/>
          <w:numId w:val="1005"/>
        </w:numPr>
      </w:pPr>
      <w:r>
        <w:t xml:space="preserve">Human-in-the-loop review — pipeline pauses for approval or revision before persisting (includes free-text comments)</w:t>
      </w:r>
    </w:p>
    <w:p>
      <w:pPr>
        <w:numPr>
          <w:ilvl w:val="0"/>
          <w:numId w:val="1005"/>
        </w:numPr>
      </w:pPr>
      <w:r>
        <w:t xml:space="preserve">Versioned artifact store — every spec version, diagram source, ADR, and critique persisted in PostgreSQL</w:t>
      </w:r>
    </w:p>
    <w:bookmarkEnd w:id="25"/>
    <w:bookmarkStart w:id="26" w:name="c4-diagram-model"/>
    <w:p>
      <w:pPr>
        <w:pStyle w:val="Heading2"/>
      </w:pPr>
      <w:r>
        <w:rPr>
          <w:bCs/>
          <w:b/>
        </w:rPr>
        <w:t xml:space="preserve">C4 Diagram Model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C4 Level</w:t>
            </w:r>
          </w:p>
        </w:tc>
        <w:tc>
          <w:tcPr/>
          <w:p>
            <w:pPr>
              <w:pStyle w:val="Compact"/>
              <w:jc w:val="left"/>
            </w:pPr>
            <w:r>
              <w:rPr>
                <w:bCs/>
                <w:b/>
              </w:rPr>
              <w:t xml:space="preserve">Diagram Type</w:t>
            </w:r>
          </w:p>
        </w:tc>
        <w:tc>
          <w:tcPr/>
          <w:p>
            <w:pPr>
              <w:pStyle w:val="Compact"/>
              <w:jc w:val="left"/>
            </w:pPr>
            <w:r>
              <w:rPr>
                <w:bCs/>
                <w:b/>
              </w:rPr>
              <w:t xml:space="preserve">Scope</w:t>
            </w:r>
          </w:p>
        </w:tc>
        <w:tc>
          <w:tcPr/>
          <w:p>
            <w:pPr>
              <w:pStyle w:val="Compact"/>
              <w:jc w:val="left"/>
            </w:pPr>
            <w:r>
              <w:rPr>
                <w:bCs/>
                <w:b/>
              </w:rPr>
              <w:t xml:space="preserve">MVP?</w:t>
            </w:r>
          </w:p>
        </w:tc>
      </w:tr>
      <w:tr>
        <w:tc>
          <w:tcPr/>
          <w:p>
            <w:pPr>
              <w:pStyle w:val="Compact"/>
              <w:jc w:val="left"/>
            </w:pPr>
            <w:r>
              <w:t xml:space="preserve">L1</w:t>
            </w:r>
          </w:p>
        </w:tc>
        <w:tc>
          <w:tcPr/>
          <w:p>
            <w:pPr>
              <w:pStyle w:val="Compact"/>
              <w:jc w:val="left"/>
            </w:pPr>
            <w:r>
              <w:t xml:space="preserve">System Context</w:t>
            </w:r>
          </w:p>
        </w:tc>
        <w:tc>
          <w:tcPr/>
          <w:p>
            <w:pPr>
              <w:pStyle w:val="Compact"/>
              <w:jc w:val="left"/>
            </w:pPr>
            <w:r>
              <w:t xml:space="preserve">System + external actors and dependencies</w:t>
            </w:r>
          </w:p>
        </w:tc>
        <w:tc>
          <w:tcPr/>
          <w:p>
            <w:pPr>
              <w:pStyle w:val="Compact"/>
              <w:jc w:val="left"/>
            </w:pPr>
            <w:r>
              <w:t xml:space="preserve">Yes</w:t>
            </w:r>
          </w:p>
        </w:tc>
      </w:tr>
      <w:tr>
        <w:tc>
          <w:tcPr/>
          <w:p>
            <w:pPr>
              <w:pStyle w:val="Compact"/>
              <w:jc w:val="left"/>
            </w:pPr>
            <w:r>
              <w:t xml:space="preserve">L2</w:t>
            </w:r>
          </w:p>
        </w:tc>
        <w:tc>
          <w:tcPr/>
          <w:p>
            <w:pPr>
              <w:pStyle w:val="Compact"/>
              <w:jc w:val="left"/>
            </w:pPr>
            <w:r>
              <w:t xml:space="preserve">Container</w:t>
            </w:r>
          </w:p>
        </w:tc>
        <w:tc>
          <w:tcPr/>
          <w:p>
            <w:pPr>
              <w:pStyle w:val="Compact"/>
              <w:jc w:val="left"/>
            </w:pPr>
            <w:r>
              <w:t xml:space="preserve">Internal containers: services, DBs, APIs, queues</w:t>
            </w:r>
          </w:p>
        </w:tc>
        <w:tc>
          <w:tcPr/>
          <w:p>
            <w:pPr>
              <w:pStyle w:val="Compact"/>
              <w:jc w:val="left"/>
            </w:pPr>
            <w:r>
              <w:t xml:space="preserve">v2</w:t>
            </w:r>
          </w:p>
        </w:tc>
      </w:tr>
      <w:tr>
        <w:tc>
          <w:tcPr/>
          <w:p>
            <w:pPr>
              <w:pStyle w:val="Compact"/>
              <w:jc w:val="left"/>
            </w:pPr>
            <w:r>
              <w:t xml:space="preserve">L3</w:t>
            </w:r>
          </w:p>
        </w:tc>
        <w:tc>
          <w:tcPr/>
          <w:p>
            <w:pPr>
              <w:pStyle w:val="Compact"/>
              <w:jc w:val="left"/>
            </w:pPr>
            <w:r>
              <w:t xml:space="preserve">Component</w:t>
            </w:r>
          </w:p>
        </w:tc>
        <w:tc>
          <w:tcPr/>
          <w:p>
            <w:pPr>
              <w:pStyle w:val="Compact"/>
              <w:jc w:val="left"/>
            </w:pPr>
            <w:r>
              <w:t xml:space="preserve">Internals of a selected container (drill-down)</w:t>
            </w:r>
          </w:p>
        </w:tc>
        <w:tc>
          <w:tcPr/>
          <w:p>
            <w:pPr>
              <w:pStyle w:val="Compact"/>
              <w:jc w:val="left"/>
            </w:pPr>
            <w:r>
              <w:t xml:space="preserve">v3</w:t>
            </w:r>
          </w:p>
        </w:tc>
      </w:tr>
      <w:tr>
        <w:tc>
          <w:tcPr/>
          <w:p>
            <w:pPr>
              <w:pStyle w:val="Compact"/>
              <w:jc w:val="left"/>
            </w:pPr>
            <w:r>
              <w:t xml:space="preserve">L4</w:t>
            </w:r>
          </w:p>
        </w:tc>
        <w:tc>
          <w:tcPr/>
          <w:p>
            <w:pPr>
              <w:pStyle w:val="Compact"/>
              <w:jc w:val="left"/>
            </w:pPr>
            <w:r>
              <w:t xml:space="preserve">Code</w:t>
            </w:r>
          </w:p>
        </w:tc>
        <w:tc>
          <w:tcPr/>
          <w:p>
            <w:pPr>
              <w:pStyle w:val="Compact"/>
              <w:jc w:val="left"/>
            </w:pPr>
            <w:r>
              <w:t xml:space="preserve">Class/implementation level</w:t>
            </w:r>
          </w:p>
        </w:tc>
        <w:tc>
          <w:tcPr/>
          <w:p>
            <w:pPr>
              <w:pStyle w:val="Compact"/>
              <w:jc w:val="left"/>
            </w:pPr>
            <w:r>
              <w:t xml:space="preserve">Out of scope</w:t>
            </w:r>
          </w:p>
        </w:tc>
      </w:tr>
    </w:tbl>
    <w:bookmarkEnd w:id="26"/>
    <w:bookmarkStart w:id="27" w:name="agent-roles-model-assignment"/>
    <w:p>
      <w:pPr>
        <w:pStyle w:val="Heading2"/>
      </w:pPr>
      <w:r>
        <w:rPr>
          <w:bCs/>
          <w:b/>
        </w:rPr>
        <w:t xml:space="preserve">Agent Roles &amp;</w:t>
      </w:r>
      <w:r>
        <w:t xml:space="preserve">** Model Assignment**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Agent</w:t>
            </w:r>
          </w:p>
        </w:tc>
        <w:tc>
          <w:tcPr/>
          <w:p>
            <w:pPr>
              <w:pStyle w:val="Compact"/>
              <w:jc w:val="left"/>
            </w:pPr>
            <w:r>
              <w:rPr>
                <w:bCs/>
                <w:b/>
              </w:rPr>
              <w:t xml:space="preserve">Role</w:t>
            </w:r>
          </w:p>
        </w:tc>
      </w:tr>
      <w:tr>
        <w:tc>
          <w:tcPr/>
          <w:p>
            <w:pPr>
              <w:pStyle w:val="Compact"/>
              <w:jc w:val="left"/>
            </w:pPr>
            <w:r>
              <w:t xml:space="preserve">Researcher (Gemma)</w:t>
            </w:r>
          </w:p>
        </w:tc>
        <w:tc>
          <w:tcPr/>
          <w:p>
            <w:pPr>
              <w:pStyle w:val="Compact"/>
              <w:jc w:val="left"/>
            </w:pPr>
            <w:r>
              <w:t xml:space="preserve">Enriches blackboard with context + Infracost cloud pricing data. Uses tool calling.</w:t>
            </w:r>
          </w:p>
        </w:tc>
      </w:tr>
      <w:tr>
        <w:tc>
          <w:tcPr/>
          <w:p>
            <w:pPr>
              <w:pStyle w:val="Compact"/>
              <w:jc w:val="left"/>
            </w:pPr>
            <w:r>
              <w:t xml:space="preserve">Architect (Gemma)</w:t>
            </w:r>
          </w:p>
        </w:tc>
        <w:tc>
          <w:tcPr/>
          <w:p>
            <w:pPr>
              <w:pStyle w:val="Compact"/>
              <w:jc w:val="left"/>
            </w:pPr>
            <w:r>
              <w:t xml:space="preserve">Generates C4 System Context diagram (L1) as Mermaid source and supporting docs. No tools — pure text generation.</w:t>
            </w:r>
          </w:p>
        </w:tc>
      </w:tr>
      <w:tr>
        <w:tc>
          <w:tcPr/>
          <w:p>
            <w:pPr>
              <w:pStyle w:val="Compact"/>
              <w:jc w:val="left"/>
            </w:pPr>
            <w:r>
              <w:t xml:space="preserve">Scribe (LFM)</w:t>
            </w:r>
          </w:p>
        </w:tc>
        <w:tc>
          <w:tcPr/>
          <w:p>
            <w:pPr>
              <w:pStyle w:val="Compact"/>
              <w:jc w:val="left"/>
            </w:pPr>
            <w:r>
              <w:t xml:space="preserve">Detects diff from prior spec version. Generates ADR: Context / Decision / Consequences. References which C4 layer was affected. No tools.</w:t>
            </w:r>
          </w:p>
        </w:tc>
      </w:tr>
      <w:tr>
        <w:tc>
          <w:tcPr/>
          <w:p>
            <w:pPr>
              <w:pStyle w:val="Compact"/>
              <w:jc w:val="left"/>
            </w:pPr>
            <w:r>
              <w:t xml:space="preserve">Critic (LFM)</w:t>
            </w:r>
          </w:p>
        </w:tc>
        <w:tc>
          <w:tcPr/>
          <w:p>
            <w:pPr>
              <w:pStyle w:val="Compact"/>
              <w:jc w:val="left"/>
            </w:pPr>
            <w:r>
              <w:t xml:space="preserve">Reviews Architect output as devil’s advocate — surfaces gaps, SPOFs, missing integrations. No tools.</w:t>
            </w:r>
          </w:p>
        </w:tc>
      </w:tr>
      <w:tr>
        <w:tc>
          <w:tcPr/>
          <w:p>
            <w:pPr>
              <w:pStyle w:val="Compact"/>
              <w:jc w:val="left"/>
            </w:pPr>
            <w:r>
              <w:t xml:space="preserve">Judge (Gemma)</w:t>
            </w:r>
          </w:p>
        </w:tc>
        <w:tc>
          <w:tcPr/>
          <w:p>
            <w:pPr>
              <w:pStyle w:val="Compact"/>
              <w:jc w:val="left"/>
            </w:pPr>
            <w:r>
              <w:t xml:space="preserve">Evaluates output against architecture quality metrics. Uses calculator tool. Flags items for human review.</w:t>
            </w:r>
          </w:p>
        </w:tc>
      </w:tr>
    </w:tbl>
    <w:bookmarkEnd w:id="27"/>
    <w:bookmarkStart w:id="28" w:name="tools-per-agent"/>
    <w:p>
      <w:pPr>
        <w:pStyle w:val="Heading2"/>
      </w:pPr>
      <w:r>
        <w:rPr>
          <w:bCs/>
          <w:b/>
        </w:rPr>
        <w:t xml:space="preserve">Tools per Agent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Agent</w:t>
            </w:r>
          </w:p>
        </w:tc>
        <w:tc>
          <w:tcPr/>
          <w:p>
            <w:pPr>
              <w:pStyle w:val="Compact"/>
              <w:jc w:val="left"/>
            </w:pPr>
            <w:r>
              <w:rPr>
                <w:bCs/>
                <w:b/>
              </w:rPr>
              <w:t xml:space="preserve">Tool</w:t>
            </w:r>
          </w:p>
        </w:tc>
      </w:tr>
      <w:tr>
        <w:tc>
          <w:tcPr/>
          <w:p>
            <w:pPr>
              <w:pStyle w:val="Compact"/>
              <w:jc w:val="left"/>
            </w:pPr>
            <w:r>
              <w:t xml:space="preserve">Researcher</w:t>
            </w:r>
          </w:p>
        </w:tc>
        <w:tc>
          <w:tcPr/>
          <w:p>
            <w:pPr>
              <w:pStyle w:val="Compact"/>
              <w:jc w:val="left"/>
            </w:pPr>
            <w:r>
              <w:t xml:space="preserve">Infracost GraphQL API — queries only services mentioned in spec (EC2, RDS, etc.)</w:t>
            </w:r>
          </w:p>
        </w:tc>
      </w:tr>
      <w:tr>
        <w:tc>
          <w:tcPr/>
          <w:p>
            <w:pPr>
              <w:pStyle w:val="Compact"/>
              <w:jc w:val="left"/>
            </w:pPr>
            <w:r>
              <w:t xml:space="preserve">Judge</w:t>
            </w:r>
          </w:p>
        </w:tc>
        <w:tc>
          <w:tcPr/>
          <w:p>
            <w:pPr>
              <w:pStyle w:val="Compact"/>
              <w:jc w:val="left"/>
            </w:pPr>
            <w:r>
              <w:t xml:space="preserve">Calculator — deterministic metric scoring: cost/component, SPOF count, redundancy ratio, integration coverage, ADRs per diff</w:t>
            </w:r>
          </w:p>
        </w:tc>
      </w:tr>
      <w:tr>
        <w:tc>
          <w:tcPr/>
          <w:p>
            <w:pPr>
              <w:pStyle w:val="Compact"/>
              <w:jc w:val="left"/>
            </w:pPr>
            <w:r>
              <w:t xml:space="preserve">Architect / Scribe / Critic</w:t>
            </w:r>
          </w:p>
        </w:tc>
        <w:tc>
          <w:tcPr/>
          <w:p>
            <w:pPr>
              <w:pStyle w:val="Compact"/>
              <w:jc w:val="left"/>
            </w:pPr>
            <w:r>
              <w:t xml:space="preserve">No tools — consume DBOS blackboard context only</w:t>
            </w:r>
          </w:p>
        </w:tc>
      </w:tr>
    </w:tbl>
    <w:bookmarkEnd w:id="28"/>
    <w:bookmarkStart w:id="29" w:name="key-user-flows"/>
    <w:p>
      <w:pPr>
        <w:pStyle w:val="Heading2"/>
      </w:pPr>
      <w:r>
        <w:rPr>
          <w:bCs/>
          <w:b/>
        </w:rPr>
        <w:t xml:space="preserve">Key User Flows</w:t>
      </w:r>
    </w:p>
    <w:p>
      <w:pPr>
        <w:numPr>
          <w:ilvl w:val="0"/>
          <w:numId w:val="1006"/>
        </w:numPr>
      </w:pPr>
      <w:r>
        <w:t xml:space="preserve">Submit spec → pipeline runs sequentially (5 agents) → consolidated output returned for review</w:t>
      </w:r>
    </w:p>
    <w:p>
      <w:pPr>
        <w:numPr>
          <w:ilvl w:val="0"/>
          <w:numId w:val="1006"/>
        </w:numPr>
      </w:pPr>
      <w:r>
        <w:t xml:space="preserve">Approve output → versioned artifact written to DBOS-persisted PostgreSQL store</w:t>
      </w:r>
    </w:p>
    <w:p>
      <w:pPr>
        <w:numPr>
          <w:ilvl w:val="0"/>
          <w:numId w:val="1006"/>
        </w:numPr>
      </w:pPr>
      <w:r>
        <w:t xml:space="preserve">Revise spec → diff detected → Scribe generates ADR referencing affected C4 layer(s) → pipeline re-runs from Critic</w:t>
      </w:r>
    </w:p>
    <w:p>
      <w:pPr>
        <w:numPr>
          <w:ilvl w:val="0"/>
          <w:numId w:val="1006"/>
        </w:numPr>
      </w:pPr>
      <w:r>
        <w:t xml:space="preserve">Query past decisions → retrieve prior ADRs and diagrams from versioned store</w:t>
      </w:r>
    </w:p>
    <w:p>
      <w:pPr>
        <w:numPr>
          <w:ilvl w:val="0"/>
          <w:numId w:val="1006"/>
        </w:numPr>
      </w:pPr>
      <w:r>
        <w:t xml:space="preserve">Human review → approve or reject with free-text comments; comments written to blackboard as revision_notes for next run</w:t>
      </w:r>
    </w:p>
    <w:bookmarkEnd w:id="29"/>
    <w:bookmarkStart w:id="30" w:name="integration-points"/>
    <w:p>
      <w:pPr>
        <w:pStyle w:val="Heading2"/>
      </w:pPr>
      <w:r>
        <w:rPr>
          <w:bCs/>
          <w:b/>
        </w:rPr>
        <w:t xml:space="preserve">Integration Points</w:t>
      </w:r>
    </w:p>
    <w:p>
      <w:pPr>
        <w:numPr>
          <w:ilvl w:val="0"/>
          <w:numId w:val="1007"/>
        </w:numPr>
      </w:pPr>
      <w:r>
        <w:t xml:space="preserve">llama-server (localhost:8080) — OpenAI-compatible API, router mode, hot-swap between Gemma and LFM</w:t>
      </w:r>
    </w:p>
    <w:p>
      <w:pPr>
        <w:numPr>
          <w:ilvl w:val="0"/>
          <w:numId w:val="1007"/>
        </w:numPr>
      </w:pPr>
      <w:r>
        <w:t xml:space="preserve">Infracost Cloud Pricing API — GraphQL, self-hosted via Docker Desktop at localhost:4000</w:t>
      </w:r>
    </w:p>
    <w:p>
      <w:pPr>
        <w:numPr>
          <w:ilvl w:val="0"/>
          <w:numId w:val="1007"/>
        </w:numPr>
      </w:pPr>
      <w:r>
        <w:t xml:space="preserve">PostgreSQL (localhost:5432) — DBOS workflow state, blackboard, versioned artifact storage</w:t>
      </w:r>
    </w:p>
    <w:p>
      <w:pPr>
        <w:numPr>
          <w:ilvl w:val="0"/>
          <w:numId w:val="1007"/>
        </w:numPr>
      </w:pPr>
      <w:r>
        <w:t xml:space="preserve">Arize Phoenix (localhost:6006) — OpenTelemetry trace collection and LLM evaluation UI</w:t>
      </w:r>
    </w:p>
    <w:bookmarkEnd w:id="30"/>
    <w:bookmarkEnd w:id="31"/>
    <w:bookmarkStart w:id="37" w:name="non-functional-requirements"/>
    <w:p>
      <w:pPr>
        <w:pStyle w:val="Heading1"/>
      </w:pPr>
      <w:r>
        <w:rPr>
          <w:bCs/>
          <w:b/>
        </w:rPr>
        <w:t xml:space="preserve">3. Non-Functional Requirements</w:t>
      </w:r>
    </w:p>
    <w:bookmarkStart w:id="32" w:name="performance"/>
    <w:p>
      <w:pPr>
        <w:pStyle w:val="Heading2"/>
      </w:pPr>
      <w:r>
        <w:rPr>
          <w:bCs/>
          <w:b/>
        </w:rPr>
        <w:t xml:space="preserve">Performance</w:t>
      </w:r>
    </w:p>
    <w:p>
      <w:pPr>
        <w:numPr>
          <w:ilvl w:val="0"/>
          <w:numId w:val="1008"/>
        </w:numPr>
      </w:pPr>
      <w:r>
        <w:t xml:space="preserve">Full pipeline (5 agents sequential) target: &lt; 5 minutes on CPU-only hardware at –threads 4</w:t>
      </w:r>
    </w:p>
    <w:p>
      <w:pPr>
        <w:numPr>
          <w:ilvl w:val="0"/>
          <w:numId w:val="1008"/>
        </w:numPr>
      </w:pPr>
      <w:r>
        <w:t xml:space="preserve">Per-agent inference target: &lt; 60s (Gemma @ ~14.8 tok/s), &lt; 30s (LFM @ ~115 tok/s) at powersave governor</w:t>
      </w:r>
    </w:p>
    <w:p>
      <w:pPr>
        <w:numPr>
          <w:ilvl w:val="0"/>
          <w:numId w:val="1008"/>
        </w:numPr>
      </w:pPr>
      <w:r>
        <w:t xml:space="preserve">Model swap overhead: ~20–30s per swap; 2 swaps = ~60s total swap budget within pipeline target</w:t>
      </w:r>
    </w:p>
    <w:p>
      <w:pPr>
        <w:numPr>
          <w:ilvl w:val="0"/>
          <w:numId w:val="1008"/>
        </w:numPr>
      </w:pPr>
      <w:r>
        <w:t xml:space="preserve">Tool call round-trip (Infracost + calculator): &lt; 5 seconds</w:t>
      </w:r>
    </w:p>
    <w:p>
      <w:pPr>
        <w:numPr>
          <w:ilvl w:val="0"/>
          <w:numId w:val="1008"/>
        </w:numPr>
      </w:pPr>
      <w:r>
        <w:t xml:space="preserve">Human review pause: unbounded — pipeline blocks on DBOS.recv() awaiting approval signal</w:t>
      </w:r>
    </w:p>
    <w:bookmarkEnd w:id="32"/>
    <w:bookmarkStart w:id="33" w:name="scalability"/>
    <w:p>
      <w:pPr>
        <w:pStyle w:val="Heading2"/>
      </w:pPr>
      <w:r>
        <w:rPr>
          <w:bCs/>
          <w:b/>
        </w:rPr>
        <w:t xml:space="preserve">Scalability</w:t>
      </w:r>
    </w:p>
    <w:p>
      <w:pPr>
        <w:numPr>
          <w:ilvl w:val="0"/>
          <w:numId w:val="1009"/>
        </w:numPr>
      </w:pPr>
      <w:r>
        <w:t xml:space="preserve">Single-user, single-machine — no horizontal scaling requirement</w:t>
      </w:r>
    </w:p>
    <w:p>
      <w:pPr>
        <w:numPr>
          <w:ilvl w:val="0"/>
          <w:numId w:val="1009"/>
        </w:numPr>
      </w:pPr>
      <w:r>
        <w:t xml:space="preserve">Sequential pipeline only — strictly one agent running at a time (thermal + RAM constraint)</w:t>
      </w:r>
    </w:p>
    <w:p>
      <w:pPr>
        <w:numPr>
          <w:ilvl w:val="0"/>
          <w:numId w:val="1009"/>
        </w:numPr>
      </w:pPr>
      <w:r>
        <w:t xml:space="preserve">One LLM inference in-flight at any moment — enforced by single llama-server instance</w:t>
      </w:r>
    </w:p>
    <w:bookmarkEnd w:id="33"/>
    <w:bookmarkStart w:id="34" w:name="availability"/>
    <w:p>
      <w:pPr>
        <w:pStyle w:val="Heading2"/>
      </w:pPr>
      <w:r>
        <w:rPr>
          <w:bCs/>
          <w:b/>
        </w:rPr>
        <w:t xml:space="preserve">Availability</w:t>
      </w:r>
    </w:p>
    <w:p>
      <w:pPr>
        <w:numPr>
          <w:ilvl w:val="0"/>
          <w:numId w:val="1010"/>
        </w:numPr>
      </w:pPr>
      <w:r>
        <w:t xml:space="preserve">Local dev tool — no uptime SLA</w:t>
      </w:r>
    </w:p>
    <w:p>
      <w:pPr>
        <w:numPr>
          <w:ilvl w:val="0"/>
          <w:numId w:val="1010"/>
        </w:numPr>
      </w:pPr>
      <w:r>
        <w:t xml:space="preserve">DBOS durable execution: pipeline resumes from last completed step after any failure</w:t>
      </w:r>
    </w:p>
    <w:p>
      <w:pPr>
        <w:numPr>
          <w:ilvl w:val="0"/>
          <w:numId w:val="1010"/>
        </w:numPr>
      </w:pPr>
      <w:r>
        <w:t xml:space="preserve">Model swap failure is safe — DBOS retries from last checkpoint; prior agent outputs remain on blackboard</w:t>
      </w:r>
    </w:p>
    <w:p>
      <w:pPr>
        <w:numPr>
          <w:ilvl w:val="0"/>
          <w:numId w:val="1010"/>
        </w:numPr>
      </w:pPr>
      <w:r>
        <w:t xml:space="preserve">No failover required — single node by design</w:t>
      </w:r>
    </w:p>
    <w:bookmarkEnd w:id="34"/>
    <w:bookmarkStart w:id="35" w:name="security"/>
    <w:p>
      <w:pPr>
        <w:pStyle w:val="Heading2"/>
      </w:pPr>
      <w:r>
        <w:rPr>
          <w:bCs/>
          <w:b/>
        </w:rPr>
        <w:t xml:space="preserve">Security</w:t>
      </w:r>
    </w:p>
    <w:p>
      <w:pPr>
        <w:numPr>
          <w:ilvl w:val="0"/>
          <w:numId w:val="1011"/>
        </w:numPr>
      </w:pPr>
      <w:r>
        <w:t xml:space="preserve">All data stays on-device — no telemetry, no cloud egress during demos</w:t>
      </w:r>
    </w:p>
    <w:p>
      <w:pPr>
        <w:numPr>
          <w:ilvl w:val="0"/>
          <w:numId w:val="1011"/>
        </w:numPr>
      </w:pPr>
      <w:r>
        <w:t xml:space="preserve">Infracost: self-hosted via Docker Desktop at localhost:4000 — no outbound dependency</w:t>
      </w:r>
    </w:p>
    <w:p>
      <w:pPr>
        <w:numPr>
          <w:ilvl w:val="0"/>
          <w:numId w:val="1011"/>
        </w:numPr>
      </w:pPr>
      <w:r>
        <w:t xml:space="preserve">No authentication model required — single-user local tool</w:t>
      </w:r>
    </w:p>
    <w:p>
      <w:pPr>
        <w:numPr>
          <w:ilvl w:val="0"/>
          <w:numId w:val="1011"/>
        </w:numPr>
      </w:pPr>
      <w:r>
        <w:t xml:space="preserve">Sensitive architecture specs internal-only; no external persistence</w:t>
      </w:r>
    </w:p>
    <w:bookmarkEnd w:id="35"/>
    <w:bookmarkStart w:id="36" w:name="observability"/>
    <w:p>
      <w:pPr>
        <w:pStyle w:val="Heading2"/>
      </w:pPr>
      <w:r>
        <w:rPr>
          <w:bCs/>
          <w:b/>
        </w:rPr>
        <w:t xml:space="preserve">Observability</w:t>
      </w:r>
    </w:p>
    <w:p>
      <w:pPr>
        <w:numPr>
          <w:ilvl w:val="0"/>
          <w:numId w:val="1012"/>
        </w:numPr>
      </w:pPr>
      <w:r>
        <w:t xml:space="preserve">Arize Phoenix (localhost:6006) — full LLM call tracing via OpenTelemetry / OpenInference</w:t>
      </w:r>
    </w:p>
    <w:p>
      <w:pPr>
        <w:numPr>
          <w:ilvl w:val="0"/>
          <w:numId w:val="1012"/>
        </w:numPr>
      </w:pPr>
      <w:r>
        <w:t xml:space="preserve">Per-agent span: system prompt, user message, tool calls, raw output, latency, model used</w:t>
      </w:r>
    </w:p>
    <w:p>
      <w:pPr>
        <w:numPr>
          <w:ilvl w:val="0"/>
          <w:numId w:val="1012"/>
        </w:numPr>
      </w:pPr>
      <w:r>
        <w:t xml:space="preserve">DBOS Conductor (optional) — workflow state visibility, step replay, failure inspection</w:t>
      </w:r>
    </w:p>
    <w:p>
      <w:pPr>
        <w:numPr>
          <w:ilvl w:val="0"/>
          <w:numId w:val="1012"/>
        </w:numPr>
      </w:pPr>
      <w:r>
        <w:t xml:space="preserve">lm-sensors — thermal monitoring; thermal guard between agents pauses if CPU &gt; 65°C (5s poll, 120s max wait)</w:t>
      </w:r>
    </w:p>
    <w:p>
      <w:pPr>
        <w:numPr>
          <w:ilvl w:val="0"/>
          <w:numId w:val="1012"/>
        </w:numPr>
      </w:pPr>
      <w:r>
        <w:t xml:space="preserve">Structured logging per agent step via Python logging + Phoenix span attributes</w:t>
      </w:r>
    </w:p>
    <w:bookmarkEnd w:id="36"/>
    <w:bookmarkEnd w:id="37"/>
    <w:bookmarkStart w:id="43" w:name="technical-constraints"/>
    <w:p>
      <w:pPr>
        <w:pStyle w:val="Heading1"/>
      </w:pPr>
      <w:r>
        <w:rPr>
          <w:bCs/>
          <w:b/>
        </w:rPr>
        <w:t xml:space="preserve">4. Technical Constraints</w:t>
      </w:r>
    </w:p>
    <w:bookmarkStart w:id="38" w:name="language-framework-mandates"/>
    <w:p>
      <w:pPr>
        <w:pStyle w:val="Heading2"/>
      </w:pPr>
      <w:r>
        <w:rPr>
          <w:bCs/>
          <w:b/>
        </w:rPr>
        <w:t xml:space="preserve">Language &amp;</w:t>
      </w:r>
      <w:r>
        <w:t xml:space="preserve">** Framework Mandates**</w:t>
      </w:r>
    </w:p>
    <w:p>
      <w:pPr>
        <w:numPr>
          <w:ilvl w:val="0"/>
          <w:numId w:val="1013"/>
        </w:numPr>
      </w:pPr>
      <w:r>
        <w:t xml:space="preserve">Python 3.11+ (Anaconda virtual environment)</w:t>
      </w:r>
    </w:p>
    <w:p>
      <w:pPr>
        <w:numPr>
          <w:ilvl w:val="0"/>
          <w:numId w:val="1013"/>
        </w:numPr>
      </w:pPr>
      <w:r>
        <w:t xml:space="preserve">DBOS (dbos-transact-py) — durable workflow orchestration, blackboard state via set_event/get_event</w:t>
      </w:r>
    </w:p>
    <w:p>
      <w:pPr>
        <w:numPr>
          <w:ilvl w:val="0"/>
          <w:numId w:val="1013"/>
        </w:numPr>
      </w:pPr>
      <w:r>
        <w:t xml:space="preserve">Pydantic v2 — structured output validation for all agent responses and tool call I/O</w:t>
      </w:r>
    </w:p>
    <w:p>
      <w:pPr>
        <w:numPr>
          <w:ilvl w:val="0"/>
          <w:numId w:val="1013"/>
        </w:numPr>
      </w:pPr>
      <w:r>
        <w:t xml:space="preserve">llama.cpp build 9595 (CPU-only, router mode confirmed) — local LLM inference server</w:t>
      </w:r>
    </w:p>
    <w:p>
      <w:pPr>
        <w:numPr>
          <w:ilvl w:val="0"/>
          <w:numId w:val="1013"/>
        </w:numPr>
      </w:pPr>
      <w:r>
        <w:t xml:space="preserve">Arize Phoenix — local observability and LLM trace collection</w:t>
      </w:r>
    </w:p>
    <w:p>
      <w:pPr>
        <w:numPr>
          <w:ilvl w:val="0"/>
          <w:numId w:val="1013"/>
        </w:numPr>
      </w:pPr>
      <w:r>
        <w:t xml:space="preserve">OpenTelemetry + OpenInference — instrumentation standard</w:t>
      </w:r>
    </w:p>
    <w:p>
      <w:pPr>
        <w:numPr>
          <w:ilvl w:val="0"/>
          <w:numId w:val="1013"/>
        </w:numPr>
      </w:pPr>
      <w:r>
        <w:t xml:space="preserve">Docker Desktop — container runtime for self-hosted Infracost pricing API</w:t>
      </w:r>
    </w:p>
    <w:p>
      <w:pPr>
        <w:numPr>
          <w:ilvl w:val="0"/>
          <w:numId w:val="1013"/>
        </w:numPr>
      </w:pPr>
      <w:r>
        <w:t xml:space="preserve">deepdiff — semantic spec diff for ADR trigger detection</w:t>
      </w:r>
    </w:p>
    <w:bookmarkEnd w:id="38"/>
    <w:bookmarkStart w:id="39" w:name="model-strategy"/>
    <w:p>
      <w:pPr>
        <w:pStyle w:val="Heading2"/>
      </w:pPr>
      <w:r>
        <w:rPr>
          <w:bCs/>
          <w:b/>
        </w:rPr>
        <w:t xml:space="preserve">Model Strategy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Model</w:t>
            </w:r>
          </w:p>
        </w:tc>
        <w:tc>
          <w:tcPr/>
          <w:p>
            <w:pPr>
              <w:pStyle w:val="Compact"/>
              <w:jc w:val="left"/>
            </w:pPr>
            <w:r>
              <w:rPr>
                <w:bCs/>
                <w:b/>
              </w:rPr>
              <w:t xml:space="preserve">Details</w:t>
            </w:r>
          </w:p>
        </w:tc>
      </w:tr>
      <w:tr>
        <w:tc>
          <w:tcPr/>
          <w:p>
            <w:pPr>
              <w:pStyle w:val="Compact"/>
              <w:jc w:val="left"/>
            </w:pPr>
            <w:r>
              <w:t xml:space="preserve">Gemma 4 E4B QAT</w:t>
            </w:r>
          </w:p>
        </w:tc>
        <w:tc>
          <w:tcPr/>
          <w:p>
            <w:pPr>
              <w:pStyle w:val="Compact"/>
              <w:jc w:val="left"/>
            </w:pPr>
            <w:r>
              <w:t xml:space="preserve">unsloth/gemma-4-E4B-it-qat-UD-Q4_K_XL — ~2.5GB RAM. Reasoning, tool use, C4 diagram generation. ~14.8 tok/s confirmed.</w:t>
            </w:r>
          </w:p>
        </w:tc>
      </w:tr>
      <w:tr>
        <w:tc>
          <w:tcPr/>
          <w:p>
            <w:pPr>
              <w:pStyle w:val="Compact"/>
              <w:jc w:val="left"/>
            </w:pPr>
            <w:r>
              <w:t xml:space="preserve">LFM2.5-VL-1.6B</w:t>
            </w:r>
          </w:p>
        </w:tc>
        <w:tc>
          <w:tcPr/>
          <w:p>
            <w:pPr>
              <w:pStyle w:val="Compact"/>
              <w:jc w:val="left"/>
            </w:pPr>
            <w:r>
              <w:t xml:space="preserve">LFM2.5-VL-1.6B-Q4_0.gguf — ~1.5GB RAM. Structured output, ADR templating, gap analysis. ~115 tok/s confirmed.</w:t>
            </w:r>
          </w:p>
        </w:tc>
      </w:tr>
      <w:tr>
        <w:tc>
          <w:tcPr/>
          <w:p>
            <w:pPr>
              <w:pStyle w:val="Compact"/>
              <w:jc w:val="left"/>
            </w:pPr>
            <w:r>
              <w:t xml:space="preserve">llama-server flags</w:t>
            </w:r>
          </w:p>
        </w:tc>
        <w:tc>
          <w:tcPr/>
          <w:p>
            <w:pPr>
              <w:pStyle w:val="Compact"/>
              <w:jc w:val="left"/>
            </w:pPr>
            <w:r>
              <w:t xml:space="preserve">–jinja required for Gemma tool calling. Router mode via –models-preset INI. –threads 4 both models. –models-max 1 enforces LRU.</w:t>
            </w:r>
          </w:p>
        </w:tc>
      </w:tr>
      <w:tr>
        <w:tc>
          <w:tcPr/>
          <w:p>
            <w:pPr>
              <w:pStyle w:val="Compact"/>
              <w:jc w:val="left"/>
            </w:pPr>
            <w:r>
              <w:t xml:space="preserve">LFM True/False fix</w:t>
            </w:r>
          </w:p>
        </w:tc>
        <w:tc>
          <w:tcPr/>
          <w:p>
            <w:pPr>
              <w:pStyle w:val="Compact"/>
              <w:jc w:val="left"/>
            </w:pPr>
            <w:r>
              <w:t xml:space="preserve">Not applicable for MVP — Scribe and Critic use no tools. Defer if tools added to LFM roles later.</w:t>
            </w:r>
          </w:p>
        </w:tc>
      </w:tr>
    </w:tbl>
    <w:bookmarkEnd w:id="39"/>
    <w:bookmarkStart w:id="40" w:name="existing-systems"/>
    <w:p>
      <w:pPr>
        <w:pStyle w:val="Heading2"/>
      </w:pPr>
      <w:r>
        <w:rPr>
          <w:bCs/>
          <w:b/>
        </w:rPr>
        <w:t xml:space="preserve">Existing Systems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System</w:t>
            </w:r>
          </w:p>
        </w:tc>
        <w:tc>
          <w:tcPr/>
          <w:p>
            <w:pPr>
              <w:pStyle w:val="Compact"/>
              <w:jc w:val="left"/>
            </w:pPr>
            <w:r>
              <w:rPr>
                <w:bCs/>
                <w:b/>
              </w:rPr>
              <w:t xml:space="preserve">Status</w:t>
            </w:r>
          </w:p>
        </w:tc>
      </w:tr>
      <w:tr>
        <w:tc>
          <w:tcPr/>
          <w:p>
            <w:pPr>
              <w:pStyle w:val="Compact"/>
              <w:jc w:val="left"/>
            </w:pPr>
            <w:r>
              <w:t xml:space="preserve">llama-server</w:t>
            </w:r>
          </w:p>
        </w:tc>
        <w:tc>
          <w:tcPr/>
          <w:p>
            <w:pPr>
              <w:pStyle w:val="Compact"/>
              <w:jc w:val="left"/>
            </w:pPr>
            <w:r>
              <w:t xml:space="preserve">~/llama.cpp/build/bin/ — build 9595, router mode confirmed, no recompile needed</w:t>
            </w:r>
          </w:p>
        </w:tc>
      </w:tr>
      <w:tr>
        <w:tc>
          <w:tcPr/>
          <w:p>
            <w:pPr>
              <w:pStyle w:val="Compact"/>
              <w:jc w:val="left"/>
            </w:pPr>
            <w:r>
              <w:t xml:space="preserve">LFM2.5-VL-1.6B</w:t>
            </w:r>
          </w:p>
        </w:tc>
        <w:tc>
          <w:tcPr/>
          <w:p>
            <w:pPr>
              <w:pStyle w:val="Compact"/>
              <w:jc w:val="left"/>
            </w:pPr>
            <w:r>
              <w:t xml:space="preserve">~/models/lfm2.5-vl-1.6b/ — Q4_0 GGUF, text-only (mmproj moved to vision/ subdir), confirmed working</w:t>
            </w:r>
          </w:p>
        </w:tc>
      </w:tr>
      <w:tr>
        <w:tc>
          <w:tcPr/>
          <w:p>
            <w:pPr>
              <w:pStyle w:val="Compact"/>
              <w:jc w:val="left"/>
            </w:pPr>
            <w:r>
              <w:t xml:space="preserve">Gemma 4 E4B QAT</w:t>
            </w:r>
          </w:p>
        </w:tc>
        <w:tc>
          <w:tcPr/>
          <w:p>
            <w:pPr>
              <w:pStyle w:val="Compact"/>
              <w:jc w:val="left"/>
            </w:pPr>
            <w:r>
              <w:t xml:space="preserve">~/models/gemma-4-e4b-qat/weights/ — downloaded and validated, jinja=true in preset</w:t>
            </w:r>
          </w:p>
        </w:tc>
      </w:tr>
      <w:tr>
        <w:tc>
          <w:tcPr/>
          <w:p>
            <w:pPr>
              <w:pStyle w:val="Compact"/>
              <w:jc w:val="left"/>
            </w:pPr>
            <w:r>
              <w:t xml:space="preserve">PostgreSQL</w:t>
            </w:r>
          </w:p>
        </w:tc>
        <w:tc>
          <w:tcPr/>
          <w:p>
            <w:pPr>
              <w:pStyle w:val="Compact"/>
              <w:jc w:val="left"/>
            </w:pPr>
            <w:r>
              <w:t xml:space="preserve">Ubuntu apt install — DBOS state backend, port 5432</w:t>
            </w:r>
          </w:p>
        </w:tc>
      </w:tr>
      <w:tr>
        <w:tc>
          <w:tcPr/>
          <w:p>
            <w:pPr>
              <w:pStyle w:val="Compact"/>
              <w:jc w:val="left"/>
            </w:pPr>
            <w:r>
              <w:t xml:space="preserve">Infracost API</w:t>
            </w:r>
          </w:p>
        </w:tc>
        <w:tc>
          <w:tcPr/>
          <w:p>
            <w:pPr>
              <w:pStyle w:val="Compact"/>
              <w:jc w:val="left"/>
            </w:pPr>
            <w:r>
              <w:t xml:space="preserve">Self-hosted via Docker Desktop — localhost:4000, GraphQL pricing endpoint</w:t>
            </w:r>
          </w:p>
        </w:tc>
      </w:tr>
      <w:tr>
        <w:tc>
          <w:tcPr/>
          <w:p>
            <w:pPr>
              <w:pStyle w:val="Compact"/>
              <w:jc w:val="left"/>
            </w:pPr>
            <w:r>
              <w:t xml:space="preserve">Docker Desktop</w:t>
            </w:r>
          </w:p>
        </w:tc>
        <w:tc>
          <w:tcPr/>
          <w:p>
            <w:pPr>
              <w:pStyle w:val="Compact"/>
              <w:jc w:val="left"/>
            </w:pPr>
            <w:r>
              <w:t xml:space="preserve">Installed — used for Infracost container only</w:t>
            </w:r>
          </w:p>
        </w:tc>
      </w:tr>
    </w:tbl>
    <w:bookmarkEnd w:id="40"/>
    <w:bookmarkStart w:id="41" w:name="budget-infrastructure-limits"/>
    <w:p>
      <w:pPr>
        <w:pStyle w:val="Heading2"/>
      </w:pPr>
      <w:r>
        <w:rPr>
          <w:bCs/>
          <w:b/>
        </w:rPr>
        <w:t xml:space="preserve">Budget &amp;</w:t>
      </w:r>
      <w:r>
        <w:t xml:space="preserve">** Infrastructure Limits**</w:t>
      </w:r>
    </w:p>
    <w:p>
      <w:pPr>
        <w:numPr>
          <w:ilvl w:val="0"/>
          <w:numId w:val="1014"/>
        </w:numPr>
      </w:pPr>
      <w:r>
        <w:t xml:space="preserve">No cloud spend — fully local execution</w:t>
      </w:r>
    </w:p>
    <w:p>
      <w:pPr>
        <w:numPr>
          <w:ilvl w:val="0"/>
          <w:numId w:val="1014"/>
        </w:numPr>
      </w:pPr>
      <w:r>
        <w:t xml:space="preserve">RAM budget confirmed: Gemma ~2.5GB + LFM ~1.5GB (never concurrent) + infra overhead ~1.5GB = ~4–5GB peak. ~2.5–3GB headroom available.</w:t>
      </w:r>
    </w:p>
    <w:p>
      <w:pPr>
        <w:numPr>
          <w:ilvl w:val="0"/>
          <w:numId w:val="1014"/>
        </w:numPr>
      </w:pPr>
      <w:r>
        <w:t xml:space="preserve">Thermal constraint: CPU governor on powersave; –threads 4 max; thermal guard between agent steps (65°C / 5s poll / 120s timeout)</w:t>
      </w:r>
    </w:p>
    <w:p>
      <w:pPr>
        <w:numPr>
          <w:ilvl w:val="0"/>
          <w:numId w:val="1014"/>
        </w:numPr>
      </w:pPr>
      <w:r>
        <w:t xml:space="preserve">Vision inference excluded from all agents — text-only inference only during demos</w:t>
      </w:r>
    </w:p>
    <w:p>
      <w:pPr>
        <w:numPr>
          <w:ilvl w:val="0"/>
          <w:numId w:val="1014"/>
        </w:numPr>
      </w:pPr>
      <w:r>
        <w:t xml:space="preserve">llama.cpp recompile not required — router mode present in build 9595</w:t>
      </w:r>
    </w:p>
    <w:bookmarkEnd w:id="41"/>
    <w:bookmarkStart w:id="42" w:name="team-constraints"/>
    <w:p>
      <w:pPr>
        <w:pStyle w:val="Heading2"/>
      </w:pPr>
      <w:r>
        <w:rPr>
          <w:bCs/>
          <w:b/>
        </w:rPr>
        <w:t xml:space="preserve">Team Constraints</w:t>
      </w:r>
    </w:p>
    <w:p>
      <w:pPr>
        <w:numPr>
          <w:ilvl w:val="0"/>
          <w:numId w:val="1015"/>
        </w:numPr>
      </w:pPr>
      <w:r>
        <w:t xml:space="preserve">Solo developer — no peer review; human-in-the-loop step substitutes</w:t>
      </w:r>
    </w:p>
    <w:p>
      <w:pPr>
        <w:numPr>
          <w:ilvl w:val="0"/>
          <w:numId w:val="1015"/>
        </w:numPr>
      </w:pPr>
      <w:r>
        <w:t xml:space="preserve">Python-first — no TypeScript/Go components</w:t>
      </w:r>
    </w:p>
    <w:p>
      <w:pPr>
        <w:numPr>
          <w:ilvl w:val="0"/>
          <w:numId w:val="1015"/>
        </w:numPr>
      </w:pPr>
      <w:r>
        <w:t xml:space="preserve">CPU-only — no CUDA, no ROCm; OpenCL/Iris Xe acceleration deferred post-MVP</w:t>
      </w:r>
    </w:p>
    <w:bookmarkEnd w:id="42"/>
    <w:bookmarkEnd w:id="43"/>
    <w:bookmarkStart w:id="49" w:name="data-architecture"/>
    <w:p>
      <w:pPr>
        <w:pStyle w:val="Heading1"/>
      </w:pPr>
      <w:r>
        <w:rPr>
          <w:bCs/>
          <w:b/>
        </w:rPr>
        <w:t xml:space="preserve">5. Data Architecture</w:t>
      </w:r>
    </w:p>
    <w:bookmarkStart w:id="44" w:name="data-sources-types"/>
    <w:p>
      <w:pPr>
        <w:pStyle w:val="Heading2"/>
      </w:pPr>
      <w:r>
        <w:rPr>
          <w:bCs/>
          <w:b/>
        </w:rPr>
        <w:t xml:space="preserve">Data Sources &amp;</w:t>
      </w:r>
      <w:r>
        <w:t xml:space="preserve">** Types**</w:t>
      </w:r>
    </w:p>
    <w:p>
      <w:pPr>
        <w:numPr>
          <w:ilvl w:val="0"/>
          <w:numId w:val="1016"/>
        </w:numPr>
      </w:pPr>
      <w:r>
        <w:t xml:space="preserve">Architecture spec — structured JSON/text, user-provided via input form</w:t>
      </w:r>
    </w:p>
    <w:p>
      <w:pPr>
        <w:numPr>
          <w:ilvl w:val="0"/>
          <w:numId w:val="1016"/>
        </w:numPr>
      </w:pPr>
      <w:r>
        <w:t xml:space="preserve">Cloud pricing data — GraphQL response from self-hosted Infracost API (AWS/Azure/GCP prices)</w:t>
      </w:r>
    </w:p>
    <w:p>
      <w:pPr>
        <w:numPr>
          <w:ilvl w:val="0"/>
          <w:numId w:val="1016"/>
        </w:numPr>
      </w:pPr>
      <w:r>
        <w:t xml:space="preserve">LLM outputs — raw text responses, parsed into Pydantic models per agent role</w:t>
      </w:r>
    </w:p>
    <w:p>
      <w:pPr>
        <w:numPr>
          <w:ilvl w:val="0"/>
          <w:numId w:val="1016"/>
        </w:numPr>
      </w:pPr>
      <w:r>
        <w:t xml:space="preserve">OpenTelemetry spans — structured trace data exported to Arize Phoenix</w:t>
      </w:r>
    </w:p>
    <w:bookmarkEnd w:id="44"/>
    <w:bookmarkStart w:id="45" w:name="storage-requirements"/>
    <w:p>
      <w:pPr>
        <w:pStyle w:val="Heading2"/>
      </w:pPr>
      <w:r>
        <w:rPr>
          <w:bCs/>
          <w:b/>
        </w:rPr>
        <w:t xml:space="preserve">Storage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Store</w:t>
            </w:r>
          </w:p>
        </w:tc>
        <w:tc>
          <w:tcPr/>
          <w:p>
            <w:pPr>
              <w:pStyle w:val="Compact"/>
              <w:jc w:val="left"/>
            </w:pPr>
            <w:r>
              <w:rPr>
                <w:bCs/>
                <w:b/>
              </w:rPr>
              <w:t xml:space="preserve">Usage</w:t>
            </w:r>
          </w:p>
        </w:tc>
      </w:tr>
      <w:tr>
        <w:tc>
          <w:tcPr/>
          <w:p>
            <w:pPr>
              <w:pStyle w:val="Compact"/>
              <w:jc w:val="left"/>
            </w:pPr>
            <w:r>
              <w:t xml:space="preserve">DBOS / PostgreSQL</w:t>
            </w:r>
          </w:p>
        </w:tc>
        <w:tc>
          <w:tcPr/>
          <w:p>
            <w:pPr>
              <w:pStyle w:val="Compact"/>
              <w:jc w:val="left"/>
            </w:pPr>
            <w:r>
              <w:t xml:space="preserve">Workflow state, step checkpoints, blackboard events (set_event/get_event), versioned artifacts</w:t>
            </w:r>
          </w:p>
        </w:tc>
      </w:tr>
      <w:tr>
        <w:tc>
          <w:tcPr/>
          <w:p>
            <w:pPr>
              <w:pStyle w:val="Compact"/>
              <w:jc w:val="left"/>
            </w:pPr>
            <w:r>
              <w:t xml:space="preserve">Arize Phoenix</w:t>
            </w:r>
          </w:p>
        </w:tc>
        <w:tc>
          <w:tcPr/>
          <w:p>
            <w:pPr>
              <w:pStyle w:val="Compact"/>
              <w:jc w:val="left"/>
            </w:pPr>
            <w:r>
              <w:t xml:space="preserve">OTel spans, traces, evaluation results — local SQLite or Postgres backend</w:t>
            </w:r>
          </w:p>
        </w:tc>
      </w:tr>
      <w:tr>
        <w:tc>
          <w:tcPr/>
          <w:p>
            <w:pPr>
              <w:pStyle w:val="Compact"/>
              <w:jc w:val="left"/>
            </w:pPr>
            <w:r>
              <w:t xml:space="preserve">File system</w:t>
            </w:r>
          </w:p>
        </w:tc>
        <w:tc>
          <w:tcPr/>
          <w:p>
            <w:pPr>
              <w:pStyle w:val="Compact"/>
              <w:jc w:val="left"/>
            </w:pPr>
            <w:r>
              <w:t xml:space="preserve">GGUF model files (~1.5–2.5GB each), generated Mermaid diagram source (.md), ADR markdown files</w:t>
            </w:r>
          </w:p>
        </w:tc>
      </w:tr>
      <w:tr>
        <w:tc>
          <w:tcPr/>
          <w:p>
            <w:pPr>
              <w:pStyle w:val="Compact"/>
              <w:jc w:val="left"/>
            </w:pPr>
            <w:r>
              <w:t xml:space="preserve">Docker Desktop</w:t>
            </w:r>
          </w:p>
        </w:tc>
        <w:tc>
          <w:tcPr/>
          <w:p>
            <w:pPr>
              <w:pStyle w:val="Compact"/>
              <w:jc w:val="left"/>
            </w:pPr>
            <w:r>
              <w:t xml:space="preserve">Infracost container image + pricing data — managed by Docker Desktop</w:t>
            </w:r>
          </w:p>
        </w:tc>
      </w:tr>
    </w:tbl>
    <w:bookmarkEnd w:id="45"/>
    <w:bookmarkStart w:id="46" w:name="data-flow"/>
    <w:p>
      <w:pPr>
        <w:pStyle w:val="Heading2"/>
      </w:pPr>
      <w:r>
        <w:rPr>
          <w:bCs/>
          <w:b/>
        </w:rPr>
        <w:t xml:space="preserve">Data Flow</w:t>
      </w:r>
    </w:p>
    <w:p>
      <w:pPr>
        <w:numPr>
          <w:ilvl w:val="0"/>
          <w:numId w:val="1017"/>
        </w:numPr>
      </w:pPr>
      <w:r>
        <w:t xml:space="preserve">Spec input → Researcher (Gemma) enriches with Infracost pricing via tool call → writes to DBOS blackboard</w:t>
      </w:r>
    </w:p>
    <w:p>
      <w:pPr>
        <w:numPr>
          <w:ilvl w:val="0"/>
          <w:numId w:val="1017"/>
        </w:numPr>
      </w:pPr>
      <w:r>
        <w:t xml:space="preserve">Architect (Gemma) reads blackboard → generates Mermaid diagram source (C4 System Context / L1) + docs → writes ArchitectOutput</w:t>
      </w:r>
    </w:p>
    <w:p>
      <w:pPr>
        <w:numPr>
          <w:ilvl w:val="0"/>
          <w:numId w:val="1017"/>
        </w:numPr>
      </w:pPr>
      <w:r>
        <w:t xml:space="preserve">[Model swap: Gemma → LFM]</w:t>
      </w:r>
    </w:p>
    <w:p>
      <w:pPr>
        <w:numPr>
          <w:ilvl w:val="0"/>
          <w:numId w:val="1017"/>
        </w:numPr>
      </w:pPr>
      <w:r>
        <w:t xml:space="preserve">Scribe (LFM) reads prior + current spec → semantic diff via deepdiff → generates ADR with affected_diagrams field → writes ADROutput</w:t>
      </w:r>
    </w:p>
    <w:p>
      <w:pPr>
        <w:numPr>
          <w:ilvl w:val="0"/>
          <w:numId w:val="1017"/>
        </w:numPr>
      </w:pPr>
      <w:r>
        <w:t xml:space="preserve">Critic (LFM) reads ArchitectOutput + ADROutput → generates CriticOutput (gap list)</w:t>
      </w:r>
    </w:p>
    <w:p>
      <w:pPr>
        <w:numPr>
          <w:ilvl w:val="0"/>
          <w:numId w:val="1017"/>
        </w:numPr>
      </w:pPr>
      <w:r>
        <w:t xml:space="preserve">[Model swap: LFM → Gemma]</w:t>
      </w:r>
    </w:p>
    <w:p>
      <w:pPr>
        <w:numPr>
          <w:ilvl w:val="0"/>
          <w:numId w:val="1017"/>
        </w:numPr>
      </w:pPr>
      <w:r>
        <w:t xml:space="preserve">Judge (Gemma) reads all blackboard context (summarised to 200 tok/agent max) → runs calculator tool → generates JudgeOutput with scores</w:t>
      </w:r>
    </w:p>
    <w:p>
      <w:pPr>
        <w:numPr>
          <w:ilvl w:val="0"/>
          <w:numId w:val="1017"/>
        </w:numPr>
      </w:pPr>
      <w:r>
        <w:t xml:space="preserve">Human reviews consolidated output on /review page (Mermaid rendered, ADR, scores) → approves with optional comments or rejects with required comments via DBOS.send()</w:t>
      </w:r>
    </w:p>
    <w:p>
      <w:pPr>
        <w:numPr>
          <w:ilvl w:val="0"/>
          <w:numId w:val="1017"/>
        </w:numPr>
      </w:pPr>
      <w:r>
        <w:t xml:space="preserve">On approval → all outputs written to versioned artifact store in PostgreSQL</w:t>
      </w:r>
    </w:p>
    <w:p>
      <w:pPr>
        <w:numPr>
          <w:ilvl w:val="0"/>
          <w:numId w:val="1017"/>
        </w:numPr>
      </w:pPr>
      <w:r>
        <w:t xml:space="preserve">On rejection → comments written as revision_notes to blackboard → pipeline re-runs from Critic</w:t>
      </w:r>
    </w:p>
    <w:bookmarkEnd w:id="46"/>
    <w:bookmarkStart w:id="47" w:name="pydantic-models-key-schemas"/>
    <w:p>
      <w:pPr>
        <w:pStyle w:val="Heading2"/>
      </w:pPr>
      <w:r>
        <w:rPr>
          <w:bCs/>
          <w:b/>
        </w:rPr>
        <w:t xml:space="preserve">Pydantic Models (Key Schemas)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Model</w:t>
            </w:r>
          </w:p>
        </w:tc>
        <w:tc>
          <w:tcPr/>
          <w:p>
            <w:pPr>
              <w:pStyle w:val="Compact"/>
              <w:jc w:val="left"/>
            </w:pPr>
            <w:r>
              <w:rPr>
                <w:bCs/>
                <w:b/>
              </w:rPr>
              <w:t xml:space="preserve">Fields</w:t>
            </w:r>
          </w:p>
        </w:tc>
      </w:tr>
      <w:tr>
        <w:tc>
          <w:tcPr/>
          <w:p>
            <w:pPr>
              <w:pStyle w:val="Compact"/>
              <w:jc w:val="left"/>
            </w:pPr>
            <w:r>
              <w:t xml:space="preserve">ArchitectOutput</w:t>
            </w:r>
          </w:p>
        </w:tc>
        <w:tc>
          <w:tcPr/>
          <w:p>
            <w:pPr>
              <w:pStyle w:val="Compact"/>
              <w:jc w:val="left"/>
            </w:pPr>
            <w:r>
              <w:t xml:space="preserve">context_diagram: str, diagram_source: str, docs: str, components: list[Component]</w:t>
            </w:r>
          </w:p>
        </w:tc>
      </w:tr>
      <w:tr>
        <w:tc>
          <w:tcPr/>
          <w:p>
            <w:pPr>
              <w:pStyle w:val="Compact"/>
              <w:jc w:val="left"/>
            </w:pPr>
            <w:r>
              <w:t xml:space="preserve">ADROutput</w:t>
            </w:r>
          </w:p>
        </w:tc>
        <w:tc>
          <w:tcPr/>
          <w:p>
            <w:pPr>
              <w:pStyle w:val="Compact"/>
              <w:jc w:val="left"/>
            </w:pPr>
            <w:r>
              <w:t xml:space="preserve">context: str, decision: str, consequences: str, diff_summary: str, affected_diagrams: list[Literal[</w:t>
            </w:r>
            <w:r>
              <w:t xml:space="preserve">‘</w:t>
            </w:r>
            <w:r>
              <w:t xml:space="preserve">context</w:t>
            </w:r>
            <w:r>
              <w:t xml:space="preserve">’</w:t>
            </w:r>
            <w:r>
              <w:t xml:space="preserve">,</w:t>
            </w:r>
            <w:r>
              <w:t xml:space="preserve"> </w:t>
            </w:r>
            <w:r>
              <w:t xml:space="preserve">‘</w:t>
            </w:r>
            <w:r>
              <w:t xml:space="preserve">container</w:t>
            </w:r>
            <w:r>
              <w:t xml:space="preserve">’</w:t>
            </w:r>
            <w:r>
              <w:t xml:space="preserve">]]</w:t>
            </w:r>
          </w:p>
        </w:tc>
      </w:tr>
      <w:tr>
        <w:tc>
          <w:tcPr/>
          <w:p>
            <w:pPr>
              <w:pStyle w:val="Compact"/>
              <w:jc w:val="left"/>
            </w:pPr>
            <w:r>
              <w:t xml:space="preserve">CriticOutput</w:t>
            </w:r>
          </w:p>
        </w:tc>
        <w:tc>
          <w:tcPr/>
          <w:p>
            <w:pPr>
              <w:pStyle w:val="Compact"/>
              <w:jc w:val="left"/>
            </w:pPr>
            <w:r>
              <w:t xml:space="preserve">gaps: list[Gap], spofs: list[str], missing_integrations: list[str]</w:t>
            </w:r>
          </w:p>
        </w:tc>
      </w:tr>
      <w:tr>
        <w:tc>
          <w:tcPr/>
          <w:p>
            <w:pPr>
              <w:pStyle w:val="Compact"/>
              <w:jc w:val="left"/>
            </w:pPr>
            <w:r>
              <w:t xml:space="preserve">JudgeOutput</w:t>
            </w:r>
          </w:p>
        </w:tc>
        <w:tc>
          <w:tcPr/>
          <w:p>
            <w:pPr>
              <w:pStyle w:val="Compact"/>
              <w:jc w:val="left"/>
            </w:pPr>
            <w:r>
              <w:t xml:space="preserve">scores: dict[str, float], cost_estimate: float, recommendation: str</w:t>
            </w:r>
          </w:p>
        </w:tc>
      </w:tr>
      <w:tr>
        <w:tc>
          <w:tcPr/>
          <w:p>
            <w:pPr>
              <w:pStyle w:val="Compact"/>
              <w:jc w:val="left"/>
            </w:pPr>
            <w:r>
              <w:t xml:space="preserve">BlackboardState</w:t>
            </w:r>
          </w:p>
        </w:tc>
        <w:tc>
          <w:tcPr/>
          <w:p>
            <w:pPr>
              <w:pStyle w:val="Compact"/>
              <w:jc w:val="left"/>
            </w:pPr>
            <w:r>
              <w:t xml:space="preserve">spec_version: int, pricing_context: dict, agent_outputs: dict[str, Any], revision_notes: str │ None</w:t>
            </w:r>
          </w:p>
        </w:tc>
      </w:tr>
    </w:tbl>
    <w:bookmarkEnd w:id="47"/>
    <w:bookmarkStart w:id="48" w:name="retention-compliance"/>
    <w:p>
      <w:pPr>
        <w:pStyle w:val="Heading2"/>
      </w:pPr>
      <w:r>
        <w:rPr>
          <w:bCs/>
          <w:b/>
        </w:rPr>
        <w:t xml:space="preserve">Retention &amp;</w:t>
      </w:r>
      <w:r>
        <w:t xml:space="preserve">** Compliance**</w:t>
      </w:r>
    </w:p>
    <w:p>
      <w:pPr>
        <w:numPr>
          <w:ilvl w:val="0"/>
          <w:numId w:val="1018"/>
        </w:numPr>
      </w:pPr>
      <w:r>
        <w:t xml:space="preserve">All data is local — no compliance framework applies</w:t>
      </w:r>
    </w:p>
    <w:p>
      <w:pPr>
        <w:numPr>
          <w:ilvl w:val="0"/>
          <w:numId w:val="1018"/>
        </w:numPr>
      </w:pPr>
      <w:r>
        <w:t xml:space="preserve">Versioned artifacts retained indefinitely in PostgreSQL</w:t>
      </w:r>
    </w:p>
    <w:p>
      <w:pPr>
        <w:numPr>
          <w:ilvl w:val="0"/>
          <w:numId w:val="1018"/>
        </w:numPr>
      </w:pPr>
      <w:r>
        <w:t xml:space="preserve">Phoenix traces retained per Phoenix default (configurable TTL)</w:t>
      </w:r>
    </w:p>
    <w:p>
      <w:pPr>
        <w:numPr>
          <w:ilvl w:val="0"/>
          <w:numId w:val="1018"/>
        </w:numPr>
      </w:pPr>
      <w:r>
        <w:t xml:space="preserve">No PII in architecture specs — internal technical content only</w:t>
      </w:r>
    </w:p>
    <w:bookmarkEnd w:id="48"/>
    <w:bookmarkEnd w:id="49"/>
    <w:bookmarkStart w:id="50" w:name="open-questions"/>
    <w:p>
      <w:pPr>
        <w:pStyle w:val="Heading1"/>
      </w:pPr>
      <w:r>
        <w:rPr>
          <w:bCs/>
          <w:b/>
        </w:rPr>
        <w:t xml:space="preserve">6. Open Questions</w:t>
      </w:r>
    </w:p>
    <w:p>
      <w:pPr>
        <w:pStyle w:val="FirstParagraph"/>
      </w:pPr>
      <w:r>
        <w:t xml:space="preserve">All open questions from v0.3 remain resolved. No new open questions introduced by the C4 update or v0.5 framing changes. Status as of 19 June 2026: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Question</w:t>
            </w:r>
          </w:p>
        </w:tc>
        <w:tc>
          <w:tcPr/>
          <w:p>
            <w:pPr>
              <w:pStyle w:val="Compact"/>
              <w:jc w:val="left"/>
            </w:pPr>
            <w:r>
              <w:rPr>
                <w:bCs/>
                <w:b/>
              </w:rPr>
              <w:t xml:space="preserve">Status</w:t>
            </w:r>
          </w:p>
        </w:tc>
        <w:tc>
          <w:tcPr/>
          <w:p>
            <w:pPr>
              <w:pStyle w:val="Compact"/>
              <w:jc w:val="left"/>
            </w:pPr>
            <w:r>
              <w:rPr>
                <w:bCs/>
                <w:b/>
              </w:rPr>
              <w:t xml:space="preserve">Resolution</w:t>
            </w:r>
          </w:p>
        </w:tc>
      </w:tr>
      <w:tr>
        <w:tc>
          <w:tcPr/>
          <w:p>
            <w:pPr>
              <w:pStyle w:val="Compact"/>
              <w:jc w:val="left"/>
            </w:pPr>
            <w:r>
              <w:t xml:space="preserve">llama.cpp recompile</w:t>
            </w:r>
          </w:p>
        </w:tc>
        <w:tc>
          <w:tcPr/>
          <w:p>
            <w:pPr>
              <w:pStyle w:val="Compact"/>
              <w:jc w:val="left"/>
            </w:pPr>
            <w:r>
              <w:t xml:space="preserve">✅ RESOLVED</w:t>
            </w:r>
          </w:p>
        </w:tc>
        <w:tc>
          <w:tcPr/>
          <w:p>
            <w:pPr>
              <w:pStyle w:val="Compact"/>
              <w:jc w:val="left"/>
            </w:pPr>
            <w:r>
              <w:t xml:space="preserve">Router mode already present in build 9595. No recompile needed.</w:t>
            </w:r>
          </w:p>
        </w:tc>
      </w:tr>
      <w:tr>
        <w:tc>
          <w:tcPr/>
          <w:p>
            <w:pPr>
              <w:pStyle w:val="Compact"/>
              <w:jc w:val="left"/>
            </w:pPr>
            <w:r>
              <w:t xml:space="preserve">Gemma QAT download</w:t>
            </w:r>
          </w:p>
        </w:tc>
        <w:tc>
          <w:tcPr/>
          <w:p>
            <w:pPr>
              <w:pStyle w:val="Compact"/>
              <w:jc w:val="left"/>
            </w:pPr>
            <w:r>
              <w:t xml:space="preserve">✅ RESOLVED</w:t>
            </w:r>
          </w:p>
        </w:tc>
        <w:tc>
          <w:tcPr/>
          <w:p>
            <w:pPr>
              <w:pStyle w:val="Compact"/>
              <w:jc w:val="left"/>
            </w:pPr>
            <w:r>
              <w:t xml:space="preserve">Downloaded and validated at ~14.8 tok/s, jinja=true confirmed.</w:t>
            </w:r>
          </w:p>
        </w:tc>
      </w:tr>
      <w:tr>
        <w:tc>
          <w:tcPr/>
          <w:p>
            <w:pPr>
              <w:pStyle w:val="Compact"/>
              <w:jc w:val="left"/>
            </w:pPr>
            <w:r>
              <w:t xml:space="preserve">Diagram format / renderer</w:t>
            </w:r>
          </w:p>
        </w:tc>
        <w:tc>
          <w:tcPr/>
          <w:p>
            <w:pPr>
              <w:pStyle w:val="Compact"/>
              <w:jc w:val="left"/>
            </w:pPr>
            <w:r>
              <w:t xml:space="preserve">✅ RESOLVED (updated v0.6)</w:t>
            </w:r>
          </w:p>
        </w:tc>
        <w:tc>
          <w:tcPr/>
          <w:p>
            <w:pPr>
              <w:pStyle w:val="Compact"/>
              <w:jc w:val="left"/>
            </w:pPr>
            <w:r>
              <w:t xml:space="preserve">Mermaid C4Context block (L1 System Context). /review page renders via mermaid.js. Export generates one PNG.</w:t>
            </w:r>
          </w:p>
        </w:tc>
      </w:tr>
      <w:tr>
        <w:tc>
          <w:tcPr/>
          <w:p>
            <w:pPr>
              <w:pStyle w:val="Compact"/>
              <w:jc w:val="left"/>
            </w:pPr>
            <w:r>
              <w:t xml:space="preserve">LFM True/False bug</w:t>
            </w:r>
          </w:p>
        </w:tc>
        <w:tc>
          <w:tcPr/>
          <w:p>
            <w:pPr>
              <w:pStyle w:val="Compact"/>
              <w:jc w:val="left"/>
            </w:pPr>
            <w:r>
              <w:t xml:space="preserve">✅ CLOSED</w:t>
            </w:r>
          </w:p>
        </w:tc>
        <w:tc>
          <w:tcPr/>
          <w:p>
            <w:pPr>
              <w:pStyle w:val="Compact"/>
              <w:jc w:val="left"/>
            </w:pPr>
            <w:r>
              <w:t xml:space="preserve">Scribe and Critic use no tools — not applicable for MVP.</w:t>
            </w:r>
          </w:p>
        </w:tc>
      </w:tr>
      <w:tr>
        <w:tc>
          <w:tcPr/>
          <w:p>
            <w:pPr>
              <w:pStyle w:val="Compact"/>
              <w:jc w:val="left"/>
            </w:pPr>
            <w:r>
              <w:t xml:space="preserve">Thermal guard threshold</w:t>
            </w:r>
          </w:p>
        </w:tc>
        <w:tc>
          <w:tcPr/>
          <w:p>
            <w:pPr>
              <w:pStyle w:val="Compact"/>
              <w:jc w:val="left"/>
            </w:pPr>
            <w:r>
              <w:t xml:space="preserve">✅ RESOLVED</w:t>
            </w:r>
          </w:p>
        </w:tc>
        <w:tc>
          <w:tcPr/>
          <w:p>
            <w:pPr>
              <w:pStyle w:val="Compact"/>
              <w:jc w:val="left"/>
            </w:pPr>
            <w:r>
              <w:t xml:space="preserve">65°C / 5s poll / 120s timeout confirmed safe for text inference at –threads 4 powersave.</w:t>
            </w:r>
          </w:p>
        </w:tc>
      </w:tr>
      <w:tr>
        <w:tc>
          <w:tcPr/>
          <w:p>
            <w:pPr>
              <w:pStyle w:val="Compact"/>
              <w:jc w:val="left"/>
            </w:pPr>
            <w:r>
              <w:t xml:space="preserve">Judge evaluation metrics</w:t>
            </w:r>
          </w:p>
        </w:tc>
        <w:tc>
          <w:tcPr/>
          <w:p>
            <w:pPr>
              <w:pStyle w:val="Compact"/>
              <w:jc w:val="left"/>
            </w:pPr>
            <w:r>
              <w:t xml:space="preserve">✅ RESOLVED</w:t>
            </w:r>
          </w:p>
        </w:tc>
        <w:tc>
          <w:tcPr/>
          <w:p>
            <w:pPr>
              <w:pStyle w:val="Compact"/>
              <w:jc w:val="left"/>
            </w:pPr>
            <w:r>
              <w:t xml:space="preserve">5 metrics: spof_count, redundancy_ratio, cost_per_component, integration_coverage, adrs_per_diff.</w:t>
            </w:r>
          </w:p>
        </w:tc>
      </w:tr>
      <w:tr>
        <w:tc>
          <w:tcPr/>
          <w:p>
            <w:pPr>
              <w:pStyle w:val="Compact"/>
              <w:jc w:val="left"/>
            </w:pPr>
            <w:r>
              <w:t xml:space="preserve">ADR diff strategy</w:t>
            </w:r>
          </w:p>
        </w:tc>
        <w:tc>
          <w:tcPr/>
          <w:p>
            <w:pPr>
              <w:pStyle w:val="Compact"/>
              <w:jc w:val="left"/>
            </w:pPr>
            <w:r>
              <w:t xml:space="preserve">✅ RESOLVED</w:t>
            </w:r>
          </w:p>
        </w:tc>
        <w:tc>
          <w:tcPr/>
          <w:p>
            <w:pPr>
              <w:pStyle w:val="Compact"/>
              <w:jc w:val="left"/>
            </w:pPr>
            <w:r>
              <w:t xml:space="preserve">deepdiff on Pydantic model_dump(). ADROutput includes affected_diagrams field.</w:t>
            </w:r>
          </w:p>
        </w:tc>
      </w:tr>
      <w:tr>
        <w:tc>
          <w:tcPr/>
          <w:p>
            <w:pPr>
              <w:pStyle w:val="Compact"/>
              <w:jc w:val="left"/>
            </w:pPr>
            <w:r>
              <w:t xml:space="preserve">Context window budget</w:t>
            </w:r>
          </w:p>
        </w:tc>
        <w:tc>
          <w:tcPr/>
          <w:p>
            <w:pPr>
              <w:pStyle w:val="Compact"/>
              <w:jc w:val="left"/>
            </w:pPr>
            <w:r>
              <w:t xml:space="preserve">✅ RESOLVED</w:t>
            </w:r>
          </w:p>
        </w:tc>
        <w:tc>
          <w:tcPr/>
          <w:p>
            <w:pPr>
              <w:pStyle w:val="Compact"/>
              <w:jc w:val="left"/>
            </w:pPr>
            <w:r>
              <w:t xml:space="preserve">–ctx-size 4096. Per-agent budgets: Researcher ~600, Architect ~900, Scribe ~800, Critic ~700, Judge ~1400 tokens.</w:t>
            </w:r>
          </w:p>
        </w:tc>
      </w:tr>
      <w:tr>
        <w:tc>
          <w:tcPr/>
          <w:p>
            <w:pPr>
              <w:pStyle w:val="Compact"/>
              <w:jc w:val="left"/>
            </w:pPr>
            <w:r>
              <w:t xml:space="preserve">Infracost Docker memory</w:t>
            </w:r>
          </w:p>
        </w:tc>
        <w:tc>
          <w:tcPr/>
          <w:p>
            <w:pPr>
              <w:pStyle w:val="Compact"/>
              <w:jc w:val="left"/>
            </w:pPr>
            <w:r>
              <w:t xml:space="preserve">✅ RESOLVED</w:t>
            </w:r>
          </w:p>
        </w:tc>
        <w:tc>
          <w:tcPr/>
          <w:p>
            <w:pPr>
              <w:pStyle w:val="Compact"/>
              <w:jc w:val="left"/>
            </w:pPr>
            <w:r>
              <w:t xml:space="preserve">Peak ~4.7GB confirmed within ~7–8GB available. ~2.5–3GB headroom.</w:t>
            </w:r>
          </w:p>
        </w:tc>
      </w:tr>
      <w:tr>
        <w:tc>
          <w:tcPr/>
          <w:p>
            <w:pPr>
              <w:pStyle w:val="Compact"/>
              <w:jc w:val="left"/>
            </w:pPr>
            <w:r>
              <w:t xml:space="preserve">C4 diagram scope</w:t>
            </w:r>
          </w:p>
        </w:tc>
        <w:tc>
          <w:tcPr/>
          <w:p>
            <w:pPr>
              <w:pStyle w:val="Compact"/>
              <w:jc w:val="left"/>
            </w:pPr>
            <w:r>
              <w:t xml:space="preserve">✅ RESOLVED (updated v0.6)</w:t>
            </w:r>
          </w:p>
        </w:tc>
        <w:tc>
          <w:tcPr/>
          <w:p>
            <w:pPr>
              <w:pStyle w:val="Compact"/>
              <w:jc w:val="left"/>
            </w:pPr>
            <w:r>
              <w:t xml:space="preserve">MVP: L1 System Context only. v2: L2 Container. v3: L3 Component drill-down. L4 Code out of scope.</w:t>
            </w:r>
          </w:p>
        </w:tc>
      </w:tr>
    </w:tbl>
    <w:bookmarkEnd w:id="50"/>
    <w:bookmarkStart w:id="58" w:name="known-limitations"/>
    <w:p>
      <w:pPr>
        <w:pStyle w:val="Heading1"/>
      </w:pPr>
      <w:r>
        <w:rPr>
          <w:bCs/>
          <w:b/>
        </w:rPr>
        <w:t xml:space="preserve">7. Known Limitations</w:t>
      </w:r>
    </w:p>
    <w:p>
      <w:pPr>
        <w:pStyle w:val="FirstParagraph"/>
      </w:pPr>
      <w:r>
        <w:t xml:space="preserve">These are honest gaps in the current design — not blockers for MVP, but important context for interpreting outputs and planning v2.</w:t>
      </w:r>
    </w:p>
    <w:bookmarkStart w:id="51" w:name="spec-quality-dependency"/>
    <w:p>
      <w:pPr>
        <w:pStyle w:val="Heading3"/>
      </w:pPr>
      <w:r>
        <w:rPr>
          <w:bCs/>
          <w:b/>
        </w:rPr>
        <w:t xml:space="preserve">Spec Quality Dependency</w:t>
      </w:r>
    </w:p>
    <w:p>
      <w:pPr>
        <w:pStyle w:val="FirstParagraph"/>
      </w:pPr>
      <w:r>
        <w:t xml:space="preserve">The pipeline is only as good as the input spec. Solo developers and small teams are often least practiced at writing structured requirements — they jump to solutions and write vague problem statements. Weak spec input produces confident-sounding but low-quality agent output. A guided spec input form with prompts and examples is a v2 priority.</w:t>
      </w:r>
    </w:p>
    <w:bookmarkEnd w:id="51"/>
    <w:bookmarkStart w:id="52" w:name="metric-context-blindness"/>
    <w:p>
      <w:pPr>
        <w:pStyle w:val="Heading3"/>
      </w:pPr>
      <w:r>
        <w:rPr>
          <w:bCs/>
          <w:b/>
        </w:rPr>
        <w:t xml:space="preserve">Metric Context Blindness</w:t>
      </w:r>
    </w:p>
    <w:p>
      <w:pPr>
        <w:pStyle w:val="FirstParagraph"/>
      </w:pPr>
      <w:r>
        <w:t xml:space="preserve">The Judge scores against five fixed metrics with no awareness of system type or scale. A weekend side project and a regulated fintech API have different acceptable thresholds for SPOF count, redundancy ratio, and cost per component. Fixed scoring can mislead a junior engineer who takes the numbers at face value. Configurable scoring profiles are a v2 priority.</w:t>
      </w:r>
    </w:p>
    <w:bookmarkEnd w:id="52"/>
    <w:bookmarkStart w:id="53" w:name="rubber-stamp-risk"/>
    <w:p>
      <w:pPr>
        <w:pStyle w:val="Heading3"/>
      </w:pPr>
      <w:r>
        <w:rPr>
          <w:bCs/>
          <w:b/>
        </w:rPr>
        <w:t xml:space="preserve">Rubber Stamp Risk</w:t>
      </w:r>
    </w:p>
    <w:p>
      <w:pPr>
        <w:pStyle w:val="FirstParagraph"/>
      </w:pPr>
      <w:r>
        <w:t xml:space="preserve">The human-in-the-loop step is philosophically central but depends on genuine engagement. If the engineer habitually approves because the output looks professional, the Critic loop provides no value. The tool cannot enforce engagement — it can only create the opportunity for it. The discipline only works if the human reads the critique.</w:t>
      </w:r>
    </w:p>
    <w:bookmarkEnd w:id="53"/>
    <w:bookmarkStart w:id="54" w:name="no-iterative-refinement-within-a-run"/>
    <w:p>
      <w:pPr>
        <w:pStyle w:val="Heading3"/>
      </w:pPr>
      <w:r>
        <w:rPr>
          <w:bCs/>
          <w:b/>
        </w:rPr>
        <w:t xml:space="preserve">No Iterative Refinement Within a Run</w:t>
      </w:r>
    </w:p>
    <w:p>
      <w:pPr>
        <w:pStyle w:val="FirstParagraph"/>
      </w:pPr>
      <w:r>
        <w:t xml:space="preserve">The pipeline executes sequentially once per run. Real architecture evolves through argument and counter-argument across multiple sessions. The current design supports re-runs after rejection but not mid-pipeline dialogue. Multi-turn refinement within a single run is a v2 consideration subject to context window constraints.</w:t>
      </w:r>
    </w:p>
    <w:bookmarkEnd w:id="54"/>
    <w:bookmarkStart w:id="55" w:name="slm-capability-ceiling"/>
    <w:p>
      <w:pPr>
        <w:pStyle w:val="Heading3"/>
      </w:pPr>
      <w:r>
        <w:rPr>
          <w:bCs/>
          <w:b/>
        </w:rPr>
        <w:t xml:space="preserve">SLM Capability Ceiling</w:t>
      </w:r>
    </w:p>
    <w:p>
      <w:pPr>
        <w:pStyle w:val="FirstParagraph"/>
      </w:pPr>
      <w:r>
        <w:t xml:space="preserve">Gemma 4B and LFM 1.6B are small models by frontier standards. For genuinely complex distributed systems, the Critic and Judge outputs may be superficial — catching obvious gaps but missing subtle ones. This is a known trade-off of the on-device, privacy-first design. The tool raises the floor for solo engineers; it does not replace a senior architect on a complex enterprise system.</w:t>
      </w:r>
    </w:p>
    <w:bookmarkEnd w:id="55"/>
    <w:bookmarkStart w:id="56" w:name="domain-knowledge-floor"/>
    <w:p>
      <w:pPr>
        <w:pStyle w:val="Heading3"/>
      </w:pPr>
      <w:r>
        <w:rPr>
          <w:bCs/>
          <w:b/>
        </w:rPr>
        <w:t xml:space="preserve">Domain Knowledge Floor</w:t>
      </w:r>
    </w:p>
    <w:p>
      <w:pPr>
        <w:pStyle w:val="FirstParagraph"/>
      </w:pPr>
      <w:r>
        <w:t xml:space="preserve">The tool scaffolds architect-level thinking but cannot substitute for it entirely. An engineer who does not know what a SPOF is, or why redundancy matters, will struggle to act on the Critic output. The tool works best for engineers who already know why architecture discipline matters and need the friction removed to practice it consistently.</w:t>
      </w:r>
    </w:p>
    <w:bookmarkEnd w:id="56"/>
    <w:bookmarkStart w:id="57" w:name="cultural-adoption-barrier"/>
    <w:p>
      <w:pPr>
        <w:pStyle w:val="Heading3"/>
      </w:pPr>
      <w:r>
        <w:rPr>
          <w:bCs/>
          <w:b/>
        </w:rPr>
        <w:t xml:space="preserve">Cultural Adoption Barrier</w:t>
      </w:r>
    </w:p>
    <w:p>
      <w:pPr>
        <w:pStyle w:val="FirstParagraph"/>
      </w:pPr>
      <w:r>
        <w:t xml:space="preserve">An engineer who does not believe architecture documentation is worth doing will not use this tool regardless of how frictionless it is. The tool addresses the mechanics of the discipline, not the motivation for it. Adoption requires a prior belief that C4 + ADRs produce value — which is itself a non-trivial cultural shift for teams that have never practiced it.</w:t>
      </w:r>
    </w:p>
    <w:bookmarkEnd w:id="57"/>
    <w:bookmarkEnd w:id="58"/>
    <w:bookmarkStart w:id="65" w:name="project-risk-scope-management"/>
    <w:p>
      <w:pPr>
        <w:pStyle w:val="Heading1"/>
      </w:pPr>
      <w:r>
        <w:rPr>
          <w:bCs/>
          <w:b/>
        </w:rPr>
        <w:t xml:space="preserve">8. Project Risk &amp;</w:t>
      </w:r>
      <w:r>
        <w:t xml:space="preserve">** Scope Management**</w:t>
      </w:r>
    </w:p>
    <w:p>
      <w:pPr>
        <w:pStyle w:val="FirstParagraph"/>
      </w:pPr>
      <w:r>
        <w:t xml:space="preserve">This section is honest about the real risks to this project reaching a working demo state, and the scope decisions made to manage them.</w:t>
      </w:r>
    </w:p>
    <w:bookmarkStart w:id="59" w:name="primary-risk-solo-developer-bandwidth"/>
    <w:p>
      <w:pPr>
        <w:pStyle w:val="Heading3"/>
      </w:pPr>
      <w:r>
        <w:rPr>
          <w:bCs/>
          <w:b/>
        </w:rPr>
        <w:t xml:space="preserve">Primary Risk: Solo Developer Bandwidth</w:t>
      </w:r>
    </w:p>
    <w:p>
      <w:pPr>
        <w:pStyle w:val="FirstParagraph"/>
      </w:pPr>
      <w:r>
        <w:t xml:space="preserve">This project is built by one person with finite time and energy. The pipeline is fully designed and infrastructure validated — but the gap between a validated design and a running end-to-end pipeline is where solo projects most commonly stall. Keeping scope aggressively bounded is the primary mitigation.</w:t>
      </w:r>
    </w:p>
    <w:bookmarkEnd w:id="59"/>
    <w:bookmarkStart w:id="60" w:name="mitigation-ruthless-mvp-scoping"/>
    <w:p>
      <w:pPr>
        <w:pStyle w:val="Heading3"/>
      </w:pPr>
      <w:r>
        <w:rPr>
          <w:bCs/>
          <w:b/>
        </w:rPr>
        <w:t xml:space="preserve">Mitigation: Ruthless MVP Scoping</w:t>
      </w:r>
    </w:p>
    <w:p>
      <w:pPr>
        <w:pStyle w:val="FirstParagraph"/>
      </w:pPr>
      <w:r>
        <w:t xml:space="preserve">The MVP is defined as the thinnest pipeline that produces a demo-able output: one spec in, one C4 diagram out, one ADR generated, human approval captured. Specifically:</w:t>
      </w:r>
    </w:p>
    <w:p>
      <w:pPr>
        <w:numPr>
          <w:ilvl w:val="0"/>
          <w:numId w:val="1019"/>
        </w:numPr>
      </w:pPr>
      <w:r>
        <w:t xml:space="preserve">Researcher — pricing stub acceptable for MVP; live Infracost call is v1.1</w:t>
      </w:r>
    </w:p>
    <w:p>
      <w:pPr>
        <w:numPr>
          <w:ilvl w:val="0"/>
          <w:numId w:val="1019"/>
        </w:numPr>
      </w:pPr>
      <w:r>
        <w:t xml:space="preserve">Architect — single Gemma call, Mermaid L1 + L2 output, no streaming required</w:t>
      </w:r>
    </w:p>
    <w:p>
      <w:pPr>
        <w:numPr>
          <w:ilvl w:val="0"/>
          <w:numId w:val="1019"/>
        </w:numPr>
      </w:pPr>
      <w:r>
        <w:t xml:space="preserve">Scribe — single LFM call, ADR template filled from deepdiff output</w:t>
      </w:r>
    </w:p>
    <w:p>
      <w:pPr>
        <w:numPr>
          <w:ilvl w:val="0"/>
          <w:numId w:val="1019"/>
        </w:numPr>
      </w:pPr>
      <w:r>
        <w:t xml:space="preserve">Critic — single LFM call, gap list output</w:t>
      </w:r>
    </w:p>
    <w:p>
      <w:pPr>
        <w:numPr>
          <w:ilvl w:val="0"/>
          <w:numId w:val="1019"/>
        </w:numPr>
      </w:pPr>
      <w:r>
        <w:t xml:space="preserve">Judge — single Gemma call with hardcoded calculator, five metric scores</w:t>
      </w:r>
    </w:p>
    <w:p>
      <w:pPr>
        <w:numPr>
          <w:ilvl w:val="0"/>
          <w:numId w:val="1019"/>
        </w:numPr>
      </w:pPr>
      <w:r>
        <w:t xml:space="preserve">Human loop — CLI prompt acceptable for MVP; /review web page is v1.1</w:t>
      </w:r>
    </w:p>
    <w:p>
      <w:pPr>
        <w:numPr>
          <w:ilvl w:val="0"/>
          <w:numId w:val="1019"/>
        </w:numPr>
      </w:pPr>
      <w:r>
        <w:t xml:space="preserve">Versioned store — single PostgreSQL write on approval, no query UI required for MVP</w:t>
      </w:r>
    </w:p>
    <w:bookmarkEnd w:id="60"/>
    <w:bookmarkStart w:id="61" w:name="X5321f6885544759752cf8368185c27c77c49424"/>
    <w:p>
      <w:pPr>
        <w:pStyle w:val="Heading3"/>
      </w:pPr>
      <w:r>
        <w:rPr>
          <w:bCs/>
          <w:b/>
        </w:rPr>
        <w:t xml:space="preserve">Mitigation: Public Demo Commitment as Forcing Function</w:t>
      </w:r>
    </w:p>
    <w:p>
      <w:pPr>
        <w:pStyle w:val="FirstParagraph"/>
      </w:pPr>
      <w:r>
        <w:t xml:space="preserve">Committing to a working demo for a public audience — whether a meetup talk, a LinkedIn post, or a peer walkthrough — creates a hard scope boundary. A demo has to run, has to be explainable in 30 minutes, and has to produce output a real engineer would find useful. This prevents the project from drifting into a research exercise and keeps implementation honest.</w:t>
      </w:r>
    </w:p>
    <w:bookmarkEnd w:id="61"/>
    <w:bookmarkStart w:id="62" w:name="Xb3f91b08a6e996c42720a7b891c548a99d2a3a2"/>
    <w:p>
      <w:pPr>
        <w:pStyle w:val="Heading3"/>
      </w:pPr>
      <w:r>
        <w:rPr>
          <w:bCs/>
          <w:b/>
        </w:rPr>
        <w:t xml:space="preserve">Mitigation: Design Time Is Not Blocked Time</w:t>
      </w:r>
    </w:p>
    <w:p>
      <w:pPr>
        <w:pStyle w:val="FirstParagraph"/>
      </w:pPr>
      <w:r>
        <w:t xml:space="preserve">Periods without active implementation — for research, narrative refinement, or spec work — are productive project contributions, not gaps. The cleaner the spec and the sharper the positioning, the less decision-making is required during implementation sprints.</w:t>
      </w:r>
    </w:p>
    <w:bookmarkEnd w:id="62"/>
    <w:bookmarkStart w:id="63" w:name="deferred-to-v2-explicit-parking-lot"/>
    <w:p>
      <w:pPr>
        <w:pStyle w:val="Heading3"/>
      </w:pPr>
      <w:r>
        <w:rPr>
          <w:bCs/>
          <w:b/>
        </w:rPr>
        <w:t xml:space="preserve">Deferred to v2 (Explicit Parking Lot)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Feature</w:t>
            </w:r>
          </w:p>
        </w:tc>
        <w:tc>
          <w:tcPr/>
          <w:p>
            <w:pPr>
              <w:pStyle w:val="Compact"/>
              <w:jc w:val="left"/>
            </w:pPr>
            <w:r>
              <w:rPr>
                <w:bCs/>
                <w:b/>
              </w:rPr>
              <w:t xml:space="preserve">Reason Deferred</w:t>
            </w:r>
          </w:p>
        </w:tc>
      </w:tr>
      <w:tr>
        <w:tc>
          <w:tcPr/>
          <w:p>
            <w:pPr>
              <w:pStyle w:val="Compact"/>
              <w:jc w:val="left"/>
            </w:pPr>
            <w:r>
              <w:t xml:space="preserve">Guided spec input form with prompts</w:t>
            </w:r>
          </w:p>
        </w:tc>
        <w:tc>
          <w:tcPr/>
          <w:p>
            <w:pPr>
              <w:pStyle w:val="Compact"/>
              <w:jc w:val="left"/>
            </w:pPr>
            <w:r>
              <w:t xml:space="preserve">Reduces spec quality dependency — v2 priority</w:t>
            </w:r>
          </w:p>
        </w:tc>
      </w:tr>
      <w:tr>
        <w:tc>
          <w:tcPr/>
          <w:p>
            <w:pPr>
              <w:pStyle w:val="Compact"/>
              <w:jc w:val="left"/>
            </w:pPr>
            <w:r>
              <w:t xml:space="preserve">Configurable scoring profiles per system type</w:t>
            </w:r>
          </w:p>
        </w:tc>
        <w:tc>
          <w:tcPr/>
          <w:p>
            <w:pPr>
              <w:pStyle w:val="Compact"/>
              <w:jc w:val="left"/>
            </w:pPr>
            <w:r>
              <w:t xml:space="preserve">Reduces metric context blindness — v2 priority</w:t>
            </w:r>
          </w:p>
        </w:tc>
      </w:tr>
      <w:tr>
        <w:tc>
          <w:tcPr/>
          <w:p>
            <w:pPr>
              <w:pStyle w:val="Compact"/>
              <w:jc w:val="left"/>
            </w:pPr>
            <w:r>
              <w:t xml:space="preserve">/review web page with Mermaid rendering</w:t>
            </w:r>
          </w:p>
        </w:tc>
        <w:tc>
          <w:tcPr/>
          <w:p>
            <w:pPr>
              <w:pStyle w:val="Compact"/>
              <w:jc w:val="left"/>
            </w:pPr>
            <w:r>
              <w:t xml:space="preserve">CLI sufficient for demo; UI is polish</w:t>
            </w:r>
          </w:p>
        </w:tc>
      </w:tr>
      <w:tr>
        <w:tc>
          <w:tcPr/>
          <w:p>
            <w:pPr>
              <w:pStyle w:val="Compact"/>
              <w:jc w:val="left"/>
            </w:pPr>
            <w:r>
              <w:t xml:space="preserve">Live Infracost API call</w:t>
            </w:r>
          </w:p>
        </w:tc>
        <w:tc>
          <w:tcPr/>
          <w:p>
            <w:pPr>
              <w:pStyle w:val="Compact"/>
              <w:jc w:val="left"/>
            </w:pPr>
            <w:r>
              <w:t xml:space="preserve">Stub sufficient for MVP demo</w:t>
            </w:r>
          </w:p>
        </w:tc>
      </w:tr>
      <w:tr>
        <w:tc>
          <w:tcPr/>
          <w:p>
            <w:pPr>
              <w:pStyle w:val="Compact"/>
              <w:jc w:val="left"/>
            </w:pPr>
            <w:r>
              <w:t xml:space="preserve">L2 Container diagram</w:t>
            </w:r>
          </w:p>
        </w:tc>
        <w:tc>
          <w:tcPr/>
          <w:p>
            <w:pPr>
              <w:pStyle w:val="Compact"/>
              <w:jc w:val="left"/>
            </w:pPr>
            <w:r>
              <w:t xml:space="preserve">L1 System Context sufficient for MVP demo; L2 adds engineer-facing detail in v2</w:t>
            </w:r>
          </w:p>
        </w:tc>
      </w:tr>
      <w:tr>
        <w:tc>
          <w:tcPr/>
          <w:p>
            <w:pPr>
              <w:pStyle w:val="Compact"/>
              <w:jc w:val="left"/>
            </w:pPr>
            <w:r>
              <w:t xml:space="preserve">L3 Component diagram</w:t>
            </w:r>
          </w:p>
        </w:tc>
        <w:tc>
          <w:tcPr/>
          <w:p>
            <w:pPr>
              <w:pStyle w:val="Compact"/>
              <w:jc w:val="left"/>
            </w:pPr>
            <w:r>
              <w:t xml:space="preserve">Drill-down into selected container — v3</w:t>
            </w:r>
          </w:p>
        </w:tc>
      </w:tr>
      <w:tr>
        <w:tc>
          <w:tcPr/>
          <w:p>
            <w:pPr>
              <w:pStyle w:val="Compact"/>
              <w:jc w:val="left"/>
            </w:pPr>
            <w:r>
              <w:t xml:space="preserve">OpenCL / Iris Xe acceleration</w:t>
            </w:r>
          </w:p>
        </w:tc>
        <w:tc>
          <w:tcPr/>
          <w:p>
            <w:pPr>
              <w:pStyle w:val="Compact"/>
              <w:jc w:val="left"/>
            </w:pPr>
            <w:r>
              <w:t xml:space="preserve">Nice to have; powersave + threads 4 is validated</w:t>
            </w:r>
          </w:p>
        </w:tc>
      </w:tr>
      <w:tr>
        <w:tc>
          <w:tcPr/>
          <w:p>
            <w:pPr>
              <w:pStyle w:val="Compact"/>
              <w:jc w:val="left"/>
            </w:pPr>
            <w:r>
              <w:t xml:space="preserve">Multi-turn refinement within a run</w:t>
            </w:r>
          </w:p>
        </w:tc>
        <w:tc>
          <w:tcPr/>
          <w:p>
            <w:pPr>
              <w:pStyle w:val="Compact"/>
              <w:jc w:val="left"/>
            </w:pPr>
            <w:r>
              <w:t xml:space="preserve">Context window constraint; v2 design question</w:t>
            </w:r>
          </w:p>
        </w:tc>
      </w:tr>
      <w:tr>
        <w:tc>
          <w:tcPr/>
          <w:p>
            <w:pPr>
              <w:pStyle w:val="Compact"/>
              <w:jc w:val="left"/>
            </w:pPr>
            <w:r>
              <w:t xml:space="preserve">Hiking route explorer (Singapore MGR)</w:t>
            </w:r>
          </w:p>
        </w:tc>
        <w:tc>
          <w:tcPr/>
          <w:p>
            <w:pPr>
              <w:pStyle w:val="Compact"/>
              <w:jc w:val="left"/>
            </w:pPr>
            <w:r>
              <w:t xml:space="preserve">Parked — separate project idea</w:t>
            </w:r>
          </w:p>
        </w:tc>
      </w:tr>
      <w:tr>
        <w:tc>
          <w:tcPr/>
          <w:p>
            <w:pPr>
              <w:pStyle w:val="Compact"/>
              <w:jc w:val="left"/>
            </w:pPr>
            <w:r>
              <w:t xml:space="preserve">Discord/WhatsApp soundboard</w:t>
            </w:r>
          </w:p>
        </w:tc>
        <w:tc>
          <w:tcPr/>
          <w:p>
            <w:pPr>
              <w:pStyle w:val="Compact"/>
              <w:jc w:val="left"/>
            </w:pPr>
            <w:r>
              <w:t xml:space="preserve">Parked — separate project idea</w:t>
            </w:r>
          </w:p>
        </w:tc>
      </w:tr>
    </w:tbl>
    <w:bookmarkEnd w:id="63"/>
    <w:bookmarkStart w:id="64" w:name="competitive-risk"/>
    <w:p>
      <w:pPr>
        <w:pStyle w:val="Heading3"/>
      </w:pPr>
      <w:r>
        <w:rPr>
          <w:bCs/>
          <w:b/>
        </w:rPr>
        <w:t xml:space="preserve">Competitive Risk</w:t>
      </w:r>
    </w:p>
    <w:p>
      <w:pPr>
        <w:pStyle w:val="FirstParagraph"/>
      </w:pPr>
      <w:r>
        <w:t xml:space="preserve">Cloud-based tools (IcePanel, Eraser AI, metacto) are adding C4 diagram generation via LLM prompting. However, these are reactive diagrammers — they take existing code or a prompt and produce a picture. None run a spec-driven pipeline that enforces architecture discipline before generation, none produce ADRs triggered by spec diffs, none include a devil’s advocate Critic agent, and none operate fully on-device without cloud dependency. The diagram generation capability will commoditize; the pipeline discipline and on-device trust model are the durable differentiators.</w:t>
      </w:r>
    </w:p>
    <w:bookmarkEnd w:id="64"/>
    <w:bookmarkEnd w:id="65"/>
    <w:bookmarkStart w:id="69" w:name="novelty-positioning"/>
    <w:p>
      <w:pPr>
        <w:pStyle w:val="Heading1"/>
      </w:pPr>
      <w:r>
        <w:rPr>
          <w:bCs/>
          <w:b/>
        </w:rPr>
        <w:t xml:space="preserve">9. Novelty &amp;</w:t>
      </w:r>
      <w:r>
        <w:t xml:space="preserve">** Positioning**</w:t>
      </w:r>
    </w:p>
    <w:bookmarkStart w:id="66" w:name="what-is-novel-about-this-project"/>
    <w:p>
      <w:pPr>
        <w:pStyle w:val="Heading2"/>
      </w:pPr>
      <w:r>
        <w:rPr>
          <w:bCs/>
          <w:b/>
        </w:rPr>
        <w:t xml:space="preserve">What Is Novel About This Project</w:t>
      </w:r>
    </w:p>
    <w:p>
      <w:pPr>
        <w:pStyle w:val="FirstParagraph"/>
      </w:pPr>
      <w:r>
        <w:t xml:space="preserve">The research landscape as of mid-2026 confirms the following:</w:t>
      </w:r>
    </w:p>
    <w:p>
      <w:pPr>
        <w:numPr>
          <w:ilvl w:val="0"/>
          <w:numId w:val="1020"/>
        </w:numPr>
      </w:pPr>
      <w:r>
        <w:t xml:space="preserve">No public benchmarks exist for AI-assisted software architecture design or ADR generation. A May 2026 survey of LLM benchmarks across the software development lifecycle explicitly identified no public benchmarks for architectural design — the field is almost entirely code-generation focused.</w:t>
      </w:r>
    </w:p>
    <w:p>
      <w:pPr>
        <w:numPr>
          <w:ilvl w:val="0"/>
          <w:numId w:val="1020"/>
        </w:numPr>
      </w:pPr>
      <w:r>
        <w:t xml:space="preserve">The few papers addressing C4 or ADR generation (2025–2026) treat it as a single-turn generation task, not a spec-driven multi-agent pipeline with human-in-the-loop approval and iterative revision.</w:t>
      </w:r>
    </w:p>
    <w:p>
      <w:pPr>
        <w:numPr>
          <w:ilvl w:val="0"/>
          <w:numId w:val="1020"/>
        </w:numPr>
      </w:pPr>
      <w:r>
        <w:t xml:space="preserve">No existing tool combines C4 diagram generation, automatic ADR triggering on spec diffs, devil’s advocate critique, quality metric scoring, and human approval — in a single local pipeline with no cloud dependency.</w:t>
      </w:r>
    </w:p>
    <w:p>
      <w:pPr>
        <w:numPr>
          <w:ilvl w:val="0"/>
          <w:numId w:val="1020"/>
        </w:numPr>
      </w:pPr>
      <w:r>
        <w:t xml:space="preserve">Running this class of architecture reasoning pipeline on CPU-only edge hardware with SLMs is itself novel — the assumption in research and tooling is that frontier models and cloud APIs are required.</w:t>
      </w:r>
    </w:p>
    <w:bookmarkEnd w:id="66"/>
    <w:bookmarkStart w:id="67" w:name="how-to-avoid-becoming-a-research-project"/>
    <w:p>
      <w:pPr>
        <w:pStyle w:val="Heading2"/>
      </w:pPr>
      <w:r>
        <w:rPr>
          <w:bCs/>
          <w:b/>
        </w:rPr>
        <w:t xml:space="preserve">How to Avoid Becoming a Research Project</w:t>
      </w:r>
    </w:p>
    <w:p>
      <w:pPr>
        <w:pStyle w:val="FirstParagraph"/>
      </w:pPr>
      <w:r>
        <w:t xml:space="preserve">The risk of over-engineering is real. The mitigation is to keep the project anchored to a working demo with a public commitment, not a paper. The spec is the design document. The code is the demo. Any feature that cannot be demonstrated end-to-end in a single session is v2.</w:t>
      </w:r>
    </w:p>
    <w:bookmarkEnd w:id="67"/>
    <w:bookmarkStart w:id="68" w:name="positioning-statement"/>
    <w:p>
      <w:pPr>
        <w:pStyle w:val="Heading2"/>
      </w:pPr>
      <w:r>
        <w:rPr>
          <w:bCs/>
          <w:b/>
        </w:rPr>
        <w:t xml:space="preserve">Positioning Statement</w:t>
      </w:r>
    </w:p>
    <w:p>
      <w:pPr>
        <w:pStyle w:val="FirstParagraph"/>
      </w:pPr>
      <w:r>
        <w:t xml:space="preserve">Agent Swarm at the Edge is not an AI that replaces architects. It is a discipline scaffold that makes C4 + ADR practice accessible and sustainable for solo engineers and small teams who know the practice matters but cannot sustain it without tooling support — running entirely on their own hardware, with their architecture specs never leaving their machine.</w:t>
      </w:r>
    </w:p>
    <w:p>
      <w:pPr>
        <w:pStyle w:val="BodyText"/>
      </w:pPr>
      <w:r>
        <w:rPr>
          <w:iCs/>
          <w:i/>
        </w:rPr>
        <w:t xml:space="preserve">Confidential — Internal Use Only</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2026-07-02T07:13:16Z</dcterms:created>
  <dcterms:modified xsi:type="dcterms:W3CDTF">2026-07-02T07:13:16Z</dcterms:modified>
</cp:coreProperties>
</file>

<file path=docProps/custom.xml><?xml version="1.0" encoding="utf-8"?>
<Properties xmlns="http://schemas.openxmlformats.org/officeDocument/2006/custom-properties" xmlns:vt="http://schemas.openxmlformats.org/officeDocument/2006/docPropsVTypes"/>
</file>