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Fitness Centar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Izmene u šemi baze podataka - II faza projekta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u odnosu na verziju implementiranu za I fazu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Ovaj dokument navodi sve izmene napravljene nad relacionom šemom baze podataka Fitness Centra tokom rada na II fazi projekta (desktop aplikacija sa NHibernate ORM pristupom), u odnosu na DDL skriptu predatu i implementiranu za potrebe I faze. Izmene su nastale iz dva izvora: (1) primedbi dobijenih tokom kolegijalnog pregleda I faze, i (2) praktičnih problema uočenih prilikom implementacije na fakultetskom Oracle serveru.</w:t>
      </w:r>
    </w:p>
    <w:p>
      <w:pPr>
        <w:pStyle w:val="Heading1"/>
        <w:spacing w:after="150" w:before="300"/>
      </w:pPr>
      <w:r>
        <w:t xml:space="preserve">1. Nove tabele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Dodata je jedna nova tabela koja u I fazi nije postojala: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c>
          <w:tcPr>
            <w:tcW w:type="dxa" w:w="4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4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 dodavanja</w:t>
            </w:r>
          </w:p>
        </w:tc>
      </w:tr>
      <w:tr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EVALUACIJA
(evaluacija_id, korisnik_id, osoblje_id,
datum, opis, preporuka)</w:t>
            </w:r>
          </w:p>
        </w:tc>
        <w:tc>
          <w:tcPr>
            <w:tcW w:type="dxa" w:w="5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Tekst zadatka eksplicitno navodi: "Na osnovu toga se formiraju evaluacije i preporuke." Ovo nije bilo pokriveno postojećom tabelom MERENJE, pa je dodata zasebna tabela sa FK ka KORISNIK i OSOBLJE.</w:t>
            </w:r>
          </w:p>
        </w:tc>
      </w:tr>
    </w:tbl>
    <w:p>
      <w:pPr>
        <w:pStyle w:val="Heading1"/>
        <w:spacing w:after="150" w:before="300"/>
      </w:pPr>
      <w:r>
        <w:t xml:space="preserve">2. Nove kolone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c>
          <w:tcPr>
            <w:tcW w:type="dxa" w:w="24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Nova kolona</w:t>
            </w:r>
          </w:p>
        </w:tc>
        <w:tc>
          <w:tcPr>
            <w:tcW w:type="dxa" w:w="40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TRENING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program_id (FK ka PROGRAM,
nullable)</w:t>
            </w:r>
          </w:p>
        </w:tc>
        <w:tc>
          <w:tcPr>
            <w:tcW w:type="dxa" w:w="4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Prethodno nije postojala eksplicitna veza između konkretnog termina treninga i programa kom pripada - povezanost je bila samo posredna, preko naziva. Kolona je nullable jer trening može postojati i van unapred definisanog programa.</w:t>
            </w:r>
          </w:p>
        </w:tc>
      </w:tr>
    </w:tbl>
    <w:p>
      <w:pPr>
        <w:pStyle w:val="Heading1"/>
        <w:spacing w:after="150" w:before="300"/>
      </w:pPr>
      <w:r>
        <w:t xml:space="preserve">3. Izmenjeni ključevi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00"/>
      </w:tblGrid>
      <w:tr>
        <w:tc>
          <w:tcPr>
            <w:tcW w:type="dxa" w:w="2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4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Izmena</w:t>
            </w:r>
          </w:p>
        </w:tc>
        <w:tc>
          <w:tcPr>
            <w:tcW w:type="dxa" w:w="3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KORISNIK_PROGRAM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Primarni ključ proširen sa
(korisnik_id, program_id) na
(korisnik_id, program_id, datum_upisa)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Prethodni ključ nije dozvoljavao da se isti korisnik ponovo upiše na isti program u nekom kasnijem periodu. Isti obrazac kao kod KORISNIK_CLANARINA, koja je od početka imala datum_pocetka kao deo ključa.</w:t>
            </w:r>
          </w:p>
        </w:tc>
      </w:tr>
    </w:tbl>
    <w:p>
      <w:pPr>
        <w:pStyle w:val="Heading1"/>
        <w:spacing w:after="150" w:before="300"/>
      </w:pPr>
      <w:r>
        <w:t xml:space="preserve">4. Izmenjene reference stranih ključeva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c>
          <w:tcPr>
            <w:tcW w:type="dxa" w:w="24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Izmena</w:t>
            </w:r>
          </w:p>
        </w:tc>
        <w:tc>
          <w:tcPr>
            <w:tcW w:type="dxa" w:w="3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PLAN_ISHRANE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FK kolona osoblje_id sada referencira
NUTRICIONISTA umesto generičkog OSOBLJE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Tekst zadatka navodi da planove ishrane kreiraju nutricionisti. Prethodna referenca ka OSOBLJE bi tehnički dozvolila da plan ishrane kreira i recepcioner ili administrator.</w:t>
            </w:r>
          </w:p>
        </w:tc>
      </w:tr>
    </w:tbl>
    <w:p>
      <w:pPr>
        <w:pStyle w:val="Heading1"/>
        <w:spacing w:after="150" w:before="300"/>
      </w:pPr>
      <w:r>
        <w:t xml:space="preserve">5. Izmenjena struktura i tipovi kolona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600"/>
      </w:tblGrid>
      <w:tr>
        <w:tc>
          <w:tcPr>
            <w:tcW w:type="dxa" w:w="2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8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Izmena</w:t>
            </w:r>
          </w:p>
        </w:tc>
        <w:tc>
          <w:tcPr>
            <w:tcW w:type="dxa" w:w="3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MERENJE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Kolona rezultat (VARCHAR2(50)) zamenjena
sa tri kolone: numericka_vrednost
(NUMBER(10,2)), jedinica_mere
(VARCHAR2(20)), tekstualni_rezultat
(VARCHAR2(200))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Tekstualni rezultat tipa '82 kg' onemogućava jednostavno računanje proseka, razlike između merenja i sličnih agregacija. Razdvajanjem na numeričku vrednost i jedinicu mere, obradivi rezultati (telesna masa, procenat masti) postaju upotrebljivi za izračunavanja, dok tekstualni rezultati (npr. rehabilitacioni status) i dalje imaju svoje mesto.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CLANARINA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Kolona period_vazenja promenjena
iz VARCHAR2 u NUMBER</w:t>
            </w:r>
          </w:p>
        </w:tc>
        <w:tc>
          <w:tcPr>
            <w:tcW w:type="dxa" w:w="3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Period važenja predstavlja broj dana/meseci i treba da bude obradiv numerički podatak, ne slobodan tekst.</w:t>
            </w:r>
          </w:p>
        </w:tc>
      </w:tr>
    </w:tbl>
    <w:p>
      <w:pPr>
        <w:pStyle w:val="Heading1"/>
        <w:spacing w:after="150" w:before="300"/>
      </w:pPr>
      <w:r>
        <w:t xml:space="preserve">6. Preimenovane tabele i kolone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Staro ime</w:t>
            </w:r>
          </w:p>
        </w:tc>
        <w:tc>
          <w:tcPr>
            <w:tcW w:type="dxa" w:w="3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Novo ime</w:t>
            </w:r>
          </w:p>
        </w:tc>
        <w:tc>
          <w:tcPr>
            <w:tcW w:type="dxa" w:w="3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KORISNIK_ZDRAVSTVENA_OGRANICENJA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KORISNIK_ZDRAV_OGRANICENJA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Originalni naziv ima 32 karaktera, a Oracle ograničava nazive objekata na 30 karaktera - CREATE TABLE je tiho otkazan prilikom izvršavanja skripte na fakultetskom serveru.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ODRZAVANJE.odrzavanja_id (PK)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ODRZAVANJE.odrzavanje_id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Usklađivanje gramatičkog oblika naziva kolone sa ostatkom šeme (imenica jednine, ne pridevski oblik).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NEDELJA_PLANA.nedjelja_id,
broj_nedjelje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NEDELJA_PLANA.nedelja_id,
broj_nedelje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Usklađivanje pravopisa na ekavicu kroz ceo projekat (tim je odlučio da dosledno koristi ekavicu, a ne ijekavicu, u svim nazivima).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OPREMA.proizvodzac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OPREMA.proizvodjac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Ispravka pravopisne greške (đ se transkribuje kao 'dj', ne 'dz').</w:t>
            </w:r>
          </w:p>
        </w:tc>
      </w:tr>
    </w:tbl>
    <w:p>
      <w:pPr>
        <w:pStyle w:val="Heading1"/>
        <w:spacing w:after="150" w:before="300"/>
      </w:pPr>
      <w:r>
        <w:t xml:space="preserve">7. Nova ograničenja (CHECK, UNIQUE, NOT NULL)</w:t>
      </w:r>
    </w:p>
    <w:p>
      <w:pPr>
        <w:pStyle w:val="Heading2"/>
        <w:spacing w:after="120" w:before="240"/>
      </w:pPr>
      <w:r>
        <w:t xml:space="preserve">7.1 CHECK ograničenja za sprečavanje kontradiktornih vrednosti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Tabela EVIDENCIJA je prethodno dozvoljavala proizvoljne kombinacije vrednosti u kolonama prisustvo, otkazivanje i kasnjenje (npr. i prisustvo='da' i otkazivanje='da' istovremeno). Dodato je: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CONSTRAINT ck_evidencija_prisustvo CHECK (prisustvo IN ('da','ne'))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CONSTRAINT ck_evidencija_otkazivanje CHECK (otkazivanje IN ('da','ne'))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CONSTRAINT ck_evidencija_kasnjenje CHECK (kasnjenje IN ('da','ne'))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CONSTRAINT ck_evidencija_logika CHECK (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NOT (prisustvo='da' AND otkazivanje='da')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AND NOT (otkazivanje='da' AND kasnjenje='da')</w:t>
      </w:r>
    </w:p>
    <w:p>
      <w:pPr>
        <w:shd w:fill="F0F0F0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    AND NOT (prisustvo='ne' AND kasnjenje='da'))</w:t>
      </w:r>
    </w:p>
    <w:p>
      <w:pPr>
        <w:pStyle w:val="Heading2"/>
        <w:spacing w:after="120" w:before="240"/>
      </w:pPr>
      <w:r>
        <w:t xml:space="preserve">7.2 CHECK ograničenja za dozvoljene (enumerisane) vrednosti statusa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Tabela.kolona</w:t>
            </w:r>
          </w:p>
        </w:tc>
        <w:tc>
          <w:tcPr>
            <w:tcW w:type="dxa" w:w="48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Dozvoljene vrednosti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KORISNIK.status_clanstva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aktivan, neaktivan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OSOBLJE.status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aktivan, neaktivan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TRENING.status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zakazan, odrzan, otkazan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OPREMA.status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ispravna, neispravna, na servisu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TRENER.nivo_iskustva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pocetnik, srednji, napredni</w:t>
            </w:r>
          </w:p>
        </w:tc>
      </w:tr>
    </w:tbl>
    <w:p>
      <w:pPr>
        <w:pStyle w:val="Heading2"/>
        <w:spacing w:after="120" w:before="240"/>
      </w:pPr>
      <w:r>
        <w:t xml:space="preserve">7.3 CHECK ograničenja za pozitivne numeričke vrednosti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Tabela.kolona</w:t>
            </w:r>
          </w:p>
        </w:tc>
        <w:tc>
          <w:tcPr>
            <w:tcW w:type="dxa" w:w="48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Ograničenje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CLANARINA.cena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CLANARINA.period_vazenja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CLANARINA.broj_termina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PROSTOR.kapacitet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GRUPNI_TRENING.maks_ucesnika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ONLINE_TRENING_SESIJA.broj_pregleda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&gt;=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FAZA_PLANA.redosled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NEDELJA_PLANA.broj_nedelje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VEZBA.broj_serija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VEZBA.broj_ponavljanja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  <w:tr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VEZBA.redosled</w:t>
            </w:r>
          </w:p>
        </w:tc>
        <w:tc>
          <w:tcPr>
            <w:tcW w:type="dxa" w:w="4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NULL ili &gt; 0</w:t>
            </w:r>
          </w:p>
        </w:tc>
      </w:tr>
    </w:tbl>
    <w:p>
      <w:pPr>
        <w:pStyle w:val="Heading2"/>
        <w:spacing w:after="120" w:before="240"/>
      </w:pPr>
      <w:r>
        <w:t xml:space="preserve">7.4 Ostala nova ograničenja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72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Ograničenje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KORISNIK_CLANARINA</w:t>
            </w:r>
          </w:p>
        </w:tc>
        <w:tc>
          <w:tcPr>
            <w:tcW w:type="dxa" w:w="7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(datum_isteka &gt;= datum_pocetka)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KORISNIK</w:t>
            </w:r>
          </w:p>
        </w:tc>
        <w:tc>
          <w:tcPr>
            <w:tcW w:type="dxa" w:w="7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(email)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OSOBLJE</w:t>
            </w:r>
          </w:p>
        </w:tc>
        <w:tc>
          <w:tcPr>
            <w:tcW w:type="dxa" w:w="7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(email)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EVIDENCIJA</w:t>
            </w:r>
          </w:p>
        </w:tc>
        <w:tc>
          <w:tcPr>
            <w:tcW w:type="dxa" w:w="7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(trening_id, korisnik_id) - sprečava duplo evidentiranje istog korisnika na istom terminu</w:t>
            </w:r>
          </w:p>
        </w:tc>
      </w:tr>
    </w:tbl>
    <w:p>
      <w:pPr>
        <w:pStyle w:val="Heading2"/>
        <w:spacing w:after="120" w:before="240"/>
      </w:pPr>
      <w:r>
        <w:t xml:space="preserve">7.5 Dopunjena NOT NULL ograničenja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Tabela.kolona</w:t>
            </w:r>
          </w:p>
        </w:tc>
        <w:tc>
          <w:tcPr>
            <w:tcW w:type="dxa" w:w="6600"/>
            <w:shd w:fill="2E4D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Razlog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TRENING.tip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Svaki trening treba da ima definisan tip; prethodno je kolona bila nullable.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PLAN_TRENINGA.osoblje_id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 treninga uvek kreira neko od osoblja (trener); kolona je uvedena kao NOT NULL umesto opcione.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PLAN_ISHRANE.osoblje_id
(sada: nutricionista)</w:t>
            </w:r>
          </w:p>
        </w:tc>
        <w:tc>
          <w:tcPr>
            <w:tcW w:type="dxa" w:w="66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Isti razlog kao gore, u kombinaciji sa promenom iz tačke 4.</w:t>
            </w:r>
          </w:p>
        </w:tc>
      </w:tr>
    </w:tbl>
    <w:p>
      <w:pPr>
        <w:pStyle w:val="Heading1"/>
        <w:spacing w:after="150" w:before="300"/>
      </w:pPr>
      <w:r>
        <w:t xml:space="preserve">8. Poslovna pravila van baze podataka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Sledeća pravila nisu implementirana kao ograničenja baze podataka (jer bi zahtevala trigere ili proveru na nivou više tabela koju standardni CHECK ne podržava), već su implementirana u servisnom sloju aplikacije (App/Services), tačno onako kako je i dokumentovano u I fazi: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TRENING mora pripadati tačno jednoj specijalizaciji iz svakog od dva nezavisna para: (INDIVIDUALNI_TRENING ili GRUPNI_TRENING) i (TRADICIONALNI_TRENING ili ONLINE_TRENING_SESIJA). Proverava se u TreningService.AddTreningAsync() pre upisa u bazu.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GRUPNI_TRENING.maks_ucesnika se poštuje aplikativno prilikom prijave učesnika (baza ne broji redove u GRUPNI_TRENING_UCESNICI automatski).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STARATELJ se u praksi unosi samo za maloletne korisnike, ali ovo baza ne garantuje strukturno - ostaje poslovno pravilo.</w:t>
      </w:r>
    </w:p>
    <w:p>
      <w:pPr>
        <w:pStyle w:val="Heading1"/>
        <w:spacing w:after="150" w:before="300"/>
      </w:pPr>
      <w:r>
        <w:t xml:space="preserve">9. Zaključak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Sve izmene navedene u ovom dokumentu su uvedene i u DDL skriptu (CREATE TABLE naredbe), DML skriptu (INSERT naredbe test podataka), Fluent NHibernate mapiranja, EER dijagram i relacioni model korišćen tokom I faze, tako da svi predati artefakti ostaju međusobno usklađeni.</w:t>
      </w:r>
    </w:p>
    <w:sectPr>
      <w:pgSz w:w="11907" w:h="16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2026-08-04T21:24:15.157Z</dcterms:created>
  <dcterms:modified xsi:type="dcterms:W3CDTF">2026-08-04T21:24:15.157Z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