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Calibri" w:cs="Calibri" w:eastAsia="Calibri" w:hAnsi="Calibri"/>
          <w:b/>
          <w:bCs/>
          <w:color w:val="1F4E78"/>
          <w:sz w:val="48"/>
          <w:szCs w:val="48"/>
        </w:rPr>
        <w:t xml:space="preserve">SYSTEM DESIGN DOCUMENT</w:t>
      </w:r>
    </w:p>
    <w:p>
      <w:pPr>
        <w:spacing w:after="800"/>
        <w:jc w:val="center"/>
      </w:pPr>
      <w:r>
        <w:rPr>
          <w:rFonts w:ascii="Calibri" w:cs="Calibri" w:eastAsia="Calibri" w:hAnsi="Calibri"/>
          <w:b/>
          <w:bCs/>
          <w:color w:val="2E75B6"/>
          <w:sz w:val="30"/>
          <w:szCs w:val="30"/>
        </w:rPr>
        <w:t xml:space="preserve">Redis Streams-Based Asynchronous Data Processing and Qdrant Semantic Search System</w:t>
      </w:r>
    </w:p>
    <w:p>
      <w:pPr>
        <w:spacing w:after="100"/>
        <w:jc w:val="center"/>
      </w:pPr>
      <w:r>
        <w:rPr>
          <w:rFonts w:ascii="Calibri" w:cs="Calibri" w:eastAsia="Calibri" w:hAnsi="Calibri"/>
          <w:i/>
          <w:iCs/>
          <w:color w:val="595959"/>
          <w:sz w:val="22"/>
          <w:szCs w:val="22"/>
        </w:rPr>
        <w:t xml:space="preserve">Version 1.0</w:t>
      </w:r>
    </w:p>
    <w:p>
      <w:pPr>
        <w:spacing w:after="100"/>
        <w:jc w:val="center"/>
      </w:pPr>
      <w:r>
        <w:rPr>
          <w:rFonts w:ascii="Calibri" w:cs="Calibri" w:eastAsia="Calibri" w:hAnsi="Calibri"/>
          <w:color w:val="595959"/>
          <w:sz w:val="22"/>
          <w:szCs w:val="22"/>
        </w:rPr>
        <w:t xml:space="preserve">Prepared for: Project Guide / Architecture Review / Engineering Team</w:t>
      </w:r>
    </w:p>
    <w:p>
      <w:pPr>
        <w:spacing w:after="1600"/>
        <w:jc w:val="center"/>
      </w:pPr>
      <w:r>
        <w:rPr>
          <w:rFonts w:ascii="Calibri" w:cs="Calibri" w:eastAsia="Calibri" w:hAnsi="Calibri"/>
          <w:color w:val="595959"/>
          <w:sz w:val="22"/>
          <w:szCs w:val="22"/>
        </w:rPr>
        <w:t xml:space="preserve">July 2026</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Design Document Purpose</w:t>
      </w:r>
    </w:p>
    <w:p>
      <w:pPr>
        <w:spacing w:after="160"/>
        <w:jc w:val="both"/>
      </w:pPr>
      <w:r>
        <w:rPr>
          <w:rFonts w:ascii="Calibri" w:cs="Calibri" w:eastAsia="Calibri" w:hAnsi="Calibri"/>
          <w:sz w:val="22"/>
          <w:szCs w:val="22"/>
        </w:rPr>
        <w:t xml:space="preserve">This document defines the technical design of an asynchronous data processing and semantic search platform. Unlike the companion Operational Document, which describes how to run and monitor the system, this document explains how the system is architected internally, the reasoning behind each design decision, and how its components interact.</w:t>
      </w:r>
    </w:p>
    <w:p>
      <w:pPr>
        <w:spacing w:after="160"/>
        <w:jc w:val="both"/>
      </w:pPr>
      <w:r>
        <w:rPr>
          <w:rFonts w:ascii="Calibri" w:cs="Calibri" w:eastAsia="Calibri" w:hAnsi="Calibri"/>
          <w:sz w:val="22"/>
          <w:szCs w:val="22"/>
        </w:rPr>
        <w:t xml:space="preserve">The system is designed around the following processing pipeline:</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Redis Streams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Redis Consumer Groups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Python Processing Services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Embedding Model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Qdrant Vector Database</w:t>
            </w:r>
          </w:p>
        </w:tc>
      </w:tr>
    </w:tbl>
    <w:p>
      <w:pPr>
        <w:spacing w:after="200"/>
      </w:pPr>
    </w:p>
    <w:p>
      <w:pPr>
        <w:spacing w:after="160"/>
        <w:jc w:val="both"/>
      </w:pPr>
      <w:r>
        <w:rPr>
          <w:rFonts w:ascii="Calibri" w:cs="Calibri" w:eastAsia="Calibri" w:hAnsi="Calibri"/>
          <w:sz w:val="22"/>
          <w:szCs w:val="22"/>
        </w:rPr>
        <w:t xml:space="preserve">The design supports the following capabilities:</w:t>
      </w:r>
    </w:p>
    <w:p>
      <w:pPr>
        <w:pStyle w:val="ListParagraph"/>
        <w:numPr>
          <w:ilvl w:val="0"/>
          <w:numId w:val="2"/>
        </w:numPr>
        <w:spacing w:after="60"/>
      </w:pPr>
      <w:r>
        <w:rPr>
          <w:rFonts w:ascii="Calibri" w:cs="Calibri" w:eastAsia="Calibri" w:hAnsi="Calibri"/>
          <w:sz w:val="22"/>
          <w:szCs w:val="22"/>
        </w:rPr>
        <w:t xml:space="preserve">Document ingestion</w:t>
      </w:r>
    </w:p>
    <w:p>
      <w:pPr>
        <w:pStyle w:val="ListParagraph"/>
        <w:numPr>
          <w:ilvl w:val="0"/>
          <w:numId w:val="2"/>
        </w:numPr>
        <w:spacing w:after="60"/>
      </w:pPr>
      <w:r>
        <w:rPr>
          <w:rFonts w:ascii="Calibri" w:cs="Calibri" w:eastAsia="Calibri" w:hAnsi="Calibri"/>
          <w:sz w:val="22"/>
          <w:szCs w:val="22"/>
        </w:rPr>
        <w:t xml:space="preserve">Student data processing</w:t>
      </w:r>
    </w:p>
    <w:p>
      <w:pPr>
        <w:pStyle w:val="ListParagraph"/>
        <w:numPr>
          <w:ilvl w:val="0"/>
          <w:numId w:val="2"/>
        </w:numPr>
        <w:spacing w:after="60"/>
      </w:pPr>
      <w:r>
        <w:rPr>
          <w:rFonts w:ascii="Calibri" w:cs="Calibri" w:eastAsia="Calibri" w:hAnsi="Calibri"/>
          <w:sz w:val="22"/>
          <w:szCs w:val="22"/>
        </w:rPr>
        <w:t xml:space="preserve">Employee data processing</w:t>
      </w:r>
    </w:p>
    <w:p>
      <w:pPr>
        <w:pStyle w:val="ListParagraph"/>
        <w:numPr>
          <w:ilvl w:val="0"/>
          <w:numId w:val="2"/>
        </w:numPr>
        <w:spacing w:after="60"/>
      </w:pPr>
      <w:r>
        <w:rPr>
          <w:rFonts w:ascii="Calibri" w:cs="Calibri" w:eastAsia="Calibri" w:hAnsi="Calibri"/>
          <w:sz w:val="22"/>
          <w:szCs w:val="22"/>
        </w:rPr>
        <w:t xml:space="preserve">Asynchronous message processing</w:t>
      </w:r>
    </w:p>
    <w:p>
      <w:pPr>
        <w:pStyle w:val="ListParagraph"/>
        <w:numPr>
          <w:ilvl w:val="0"/>
          <w:numId w:val="2"/>
        </w:numPr>
        <w:spacing w:after="60"/>
      </w:pPr>
      <w:r>
        <w:rPr>
          <w:rFonts w:ascii="Calibri" w:cs="Calibri" w:eastAsia="Calibri" w:hAnsi="Calibri"/>
          <w:sz w:val="22"/>
          <w:szCs w:val="22"/>
        </w:rPr>
        <w:t xml:space="preserve">Message validation</w:t>
      </w:r>
    </w:p>
    <w:p>
      <w:pPr>
        <w:pStyle w:val="ListParagraph"/>
        <w:numPr>
          <w:ilvl w:val="0"/>
          <w:numId w:val="2"/>
        </w:numPr>
        <w:spacing w:after="60"/>
      </w:pPr>
      <w:r>
        <w:rPr>
          <w:rFonts w:ascii="Calibri" w:cs="Calibri" w:eastAsia="Calibri" w:hAnsi="Calibri"/>
          <w:sz w:val="22"/>
          <w:szCs w:val="22"/>
        </w:rPr>
        <w:t xml:space="preserve">Priority-based processing</w:t>
      </w:r>
    </w:p>
    <w:p>
      <w:pPr>
        <w:pStyle w:val="ListParagraph"/>
        <w:numPr>
          <w:ilvl w:val="0"/>
          <w:numId w:val="2"/>
        </w:numPr>
        <w:spacing w:after="60"/>
      </w:pPr>
      <w:r>
        <w:rPr>
          <w:rFonts w:ascii="Calibri" w:cs="Calibri" w:eastAsia="Calibri" w:hAnsi="Calibri"/>
          <w:sz w:val="22"/>
          <w:szCs w:val="22"/>
        </w:rPr>
        <w:t xml:space="preserve">Scheduled processing</w:t>
      </w:r>
    </w:p>
    <w:p>
      <w:pPr>
        <w:pStyle w:val="ListParagraph"/>
        <w:numPr>
          <w:ilvl w:val="0"/>
          <w:numId w:val="2"/>
        </w:numPr>
        <w:spacing w:after="60"/>
      </w:pPr>
      <w:r>
        <w:rPr>
          <w:rFonts w:ascii="Calibri" w:cs="Calibri" w:eastAsia="Calibri" w:hAnsi="Calibri"/>
          <w:sz w:val="22"/>
          <w:szCs w:val="22"/>
        </w:rPr>
        <w:t xml:space="preserve">Retry handling with exponential backoff</w:t>
      </w:r>
    </w:p>
    <w:p>
      <w:pPr>
        <w:pStyle w:val="ListParagraph"/>
        <w:numPr>
          <w:ilvl w:val="0"/>
          <w:numId w:val="2"/>
        </w:numPr>
        <w:spacing w:after="60"/>
      </w:pPr>
      <w:r>
        <w:rPr>
          <w:rFonts w:ascii="Calibri" w:cs="Calibri" w:eastAsia="Calibri" w:hAnsi="Calibri"/>
          <w:sz w:val="22"/>
          <w:szCs w:val="22"/>
        </w:rPr>
        <w:t xml:space="preserve">Dead Letter Queue processing</w:t>
      </w:r>
    </w:p>
    <w:p>
      <w:pPr>
        <w:pStyle w:val="ListParagraph"/>
        <w:numPr>
          <w:ilvl w:val="0"/>
          <w:numId w:val="2"/>
        </w:numPr>
        <w:spacing w:after="60"/>
      </w:pPr>
      <w:r>
        <w:rPr>
          <w:rFonts w:ascii="Calibri" w:cs="Calibri" w:eastAsia="Calibri" w:hAnsi="Calibri"/>
          <w:sz w:val="22"/>
          <w:szCs w:val="22"/>
        </w:rPr>
        <w:t xml:space="preserve">Email notifications</w:t>
      </w:r>
    </w:p>
    <w:p>
      <w:pPr>
        <w:pStyle w:val="ListParagraph"/>
        <w:numPr>
          <w:ilvl w:val="0"/>
          <w:numId w:val="2"/>
        </w:numPr>
        <w:spacing w:after="60"/>
      </w:pPr>
      <w:r>
        <w:rPr>
          <w:rFonts w:ascii="Calibri" w:cs="Calibri" w:eastAsia="Calibri" w:hAnsi="Calibri"/>
          <w:sz w:val="22"/>
          <w:szCs w:val="22"/>
        </w:rPr>
        <w:t xml:space="preserve">Vector embedding generation</w:t>
      </w:r>
    </w:p>
    <w:p>
      <w:pPr>
        <w:pStyle w:val="ListParagraph"/>
        <w:numPr>
          <w:ilvl w:val="0"/>
          <w:numId w:val="2"/>
        </w:numPr>
        <w:spacing w:after="60"/>
      </w:pPr>
      <w:r>
        <w:rPr>
          <w:rFonts w:ascii="Calibri" w:cs="Calibri" w:eastAsia="Calibri" w:hAnsi="Calibri"/>
          <w:sz w:val="22"/>
          <w:szCs w:val="22"/>
        </w:rPr>
        <w:t xml:space="preserve">Qdrant vector storage</w:t>
      </w:r>
    </w:p>
    <w:p>
      <w:pPr>
        <w:pStyle w:val="ListParagraph"/>
        <w:numPr>
          <w:ilvl w:val="0"/>
          <w:numId w:val="2"/>
        </w:numPr>
        <w:spacing w:after="60"/>
      </w:pPr>
      <w:r>
        <w:rPr>
          <w:rFonts w:ascii="Calibri" w:cs="Calibri" w:eastAsia="Calibri" w:hAnsi="Calibri"/>
          <w:sz w:val="22"/>
          <w:szCs w:val="22"/>
        </w:rPr>
        <w:t xml:space="preserve">Semantic similarity search</w:t>
      </w:r>
    </w:p>
    <w:p>
      <w:pPr>
        <w:pStyle w:val="ListParagraph"/>
        <w:numPr>
          <w:ilvl w:val="0"/>
          <w:numId w:val="2"/>
        </w:numPr>
        <w:spacing w:after="60"/>
      </w:pPr>
      <w:r>
        <w:rPr>
          <w:rFonts w:ascii="Calibri" w:cs="Calibri" w:eastAsia="Calibri" w:hAnsi="Calibri"/>
          <w:sz w:val="22"/>
          <w:szCs w:val="22"/>
        </w:rPr>
        <w:t xml:space="preserve">Docker-based deployment</w:t>
      </w:r>
    </w:p>
    <w:p>
      <w:pPr>
        <w:pStyle w:val="Heading1"/>
        <w:spacing w:after="200" w:before="400"/>
      </w:pPr>
      <w:r>
        <w:t xml:space="preserve">2. Design Goals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Goal</w:t>
            </w:r>
          </w:p>
        </w:tc>
        <w:tc>
          <w:tcPr>
            <w:tcW w:type="dxa" w:w="615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Description</w:t>
            </w:r>
          </w:p>
        </w:tc>
      </w:tr>
      <w:tr>
        <w:tc>
          <w:tcPr>
            <w:tcW w:type="dxa" w:w="3200"/>
            <w:shd w:fill="FFFFFF" w:val="clear"/>
            <w:tcMar>
              <w:top w:type="dxa" w:w="80"/>
              <w:left w:type="dxa" w:w="100"/>
              <w:bottom w:type="dxa" w:w="80"/>
              <w:right w:type="dxa" w:w="100"/>
            </w:tcMar>
          </w:tcPr>
          <w:p>
            <w:r>
              <w:rPr>
                <w:rFonts w:ascii="Calibri" w:cs="Calibri" w:eastAsia="Calibri" w:hAnsi="Calibri"/>
                <w:sz w:val="20"/>
                <w:szCs w:val="20"/>
              </w:rPr>
              <w:t xml:space="preserve">Asynchronous Processing</w:t>
            </w:r>
          </w:p>
        </w:tc>
        <w:tc>
          <w:tcPr>
            <w:tcW w:type="dxa" w:w="6150"/>
            <w:shd w:fill="FFFFFF" w:val="clear"/>
            <w:tcMar>
              <w:top w:type="dxa" w:w="80"/>
              <w:left w:type="dxa" w:w="100"/>
              <w:bottom w:type="dxa" w:w="80"/>
              <w:right w:type="dxa" w:w="100"/>
            </w:tcMar>
          </w:tcPr>
          <w:p>
            <w:r>
              <w:rPr>
                <w:rFonts w:ascii="Calibri" w:cs="Calibri" w:eastAsia="Calibri" w:hAnsi="Calibri"/>
                <w:sz w:val="20"/>
                <w:szCs w:val="20"/>
              </w:rPr>
              <w:t xml:space="preserve">Producers and consumers operate independently</w:t>
            </w:r>
          </w:p>
        </w:tc>
      </w:tr>
      <w:tr>
        <w:tc>
          <w:tcPr>
            <w:tcW w:type="dxa" w:w="3200"/>
            <w:shd w:fill="F2F6FA" w:val="clear"/>
            <w:tcMar>
              <w:top w:type="dxa" w:w="80"/>
              <w:left w:type="dxa" w:w="100"/>
              <w:bottom w:type="dxa" w:w="80"/>
              <w:right w:type="dxa" w:w="100"/>
            </w:tcMar>
          </w:tcPr>
          <w:p>
            <w:r>
              <w:rPr>
                <w:rFonts w:ascii="Calibri" w:cs="Calibri" w:eastAsia="Calibri" w:hAnsi="Calibri"/>
                <w:sz w:val="20"/>
                <w:szCs w:val="20"/>
              </w:rPr>
              <w:t xml:space="preserve">Reliability</w:t>
            </w:r>
          </w:p>
        </w:tc>
        <w:tc>
          <w:tcPr>
            <w:tcW w:type="dxa" w:w="6150"/>
            <w:shd w:fill="F2F6FA" w:val="clear"/>
            <w:tcMar>
              <w:top w:type="dxa" w:w="80"/>
              <w:left w:type="dxa" w:w="100"/>
              <w:bottom w:type="dxa" w:w="80"/>
              <w:right w:type="dxa" w:w="100"/>
            </w:tcMar>
          </w:tcPr>
          <w:p>
            <w:r>
              <w:rPr>
                <w:rFonts w:ascii="Calibri" w:cs="Calibri" w:eastAsia="Calibri" w:hAnsi="Calibri"/>
                <w:sz w:val="20"/>
                <w:szCs w:val="20"/>
              </w:rPr>
              <w:t xml:space="preserve">Messages are not lost during normal processing failures</w:t>
            </w:r>
          </w:p>
        </w:tc>
      </w:tr>
      <w:tr>
        <w:tc>
          <w:tcPr>
            <w:tcW w:type="dxa" w:w="3200"/>
            <w:shd w:fill="FFFFFF" w:val="clear"/>
            <w:tcMar>
              <w:top w:type="dxa" w:w="80"/>
              <w:left w:type="dxa" w:w="100"/>
              <w:bottom w:type="dxa" w:w="80"/>
              <w:right w:type="dxa" w:w="100"/>
            </w:tcMar>
          </w:tcPr>
          <w:p>
            <w:r>
              <w:rPr>
                <w:rFonts w:ascii="Calibri" w:cs="Calibri" w:eastAsia="Calibri" w:hAnsi="Calibri"/>
                <w:sz w:val="20"/>
                <w:szCs w:val="20"/>
              </w:rPr>
              <w:t xml:space="preserve">Scalability</w:t>
            </w:r>
          </w:p>
        </w:tc>
        <w:tc>
          <w:tcPr>
            <w:tcW w:type="dxa" w:w="6150"/>
            <w:shd w:fill="FFFFFF" w:val="clear"/>
            <w:tcMar>
              <w:top w:type="dxa" w:w="80"/>
              <w:left w:type="dxa" w:w="100"/>
              <w:bottom w:type="dxa" w:w="80"/>
              <w:right w:type="dxa" w:w="100"/>
            </w:tcMar>
          </w:tcPr>
          <w:p>
            <w:r>
              <w:rPr>
                <w:rFonts w:ascii="Calibri" w:cs="Calibri" w:eastAsia="Calibri" w:hAnsi="Calibri"/>
                <w:sz w:val="20"/>
                <w:szCs w:val="20"/>
              </w:rPr>
              <w:t xml:space="preserve">Consumers can be scaled independently</w:t>
            </w:r>
          </w:p>
        </w:tc>
      </w:tr>
      <w:tr>
        <w:tc>
          <w:tcPr>
            <w:tcW w:type="dxa" w:w="3200"/>
            <w:shd w:fill="F2F6FA" w:val="clear"/>
            <w:tcMar>
              <w:top w:type="dxa" w:w="80"/>
              <w:left w:type="dxa" w:w="100"/>
              <w:bottom w:type="dxa" w:w="80"/>
              <w:right w:type="dxa" w:w="100"/>
            </w:tcMar>
          </w:tcPr>
          <w:p>
            <w:r>
              <w:rPr>
                <w:rFonts w:ascii="Calibri" w:cs="Calibri" w:eastAsia="Calibri" w:hAnsi="Calibri"/>
                <w:sz w:val="20"/>
                <w:szCs w:val="20"/>
              </w:rPr>
              <w:t xml:space="preserve">Fault Tolerance</w:t>
            </w:r>
          </w:p>
        </w:tc>
        <w:tc>
          <w:tcPr>
            <w:tcW w:type="dxa" w:w="6150"/>
            <w:shd w:fill="F2F6FA" w:val="clear"/>
            <w:tcMar>
              <w:top w:type="dxa" w:w="80"/>
              <w:left w:type="dxa" w:w="100"/>
              <w:bottom w:type="dxa" w:w="80"/>
              <w:right w:type="dxa" w:w="100"/>
            </w:tcMar>
          </w:tcPr>
          <w:p>
            <w:r>
              <w:rPr>
                <w:rFonts w:ascii="Calibri" w:cs="Calibri" w:eastAsia="Calibri" w:hAnsi="Calibri"/>
                <w:sz w:val="20"/>
                <w:szCs w:val="20"/>
              </w:rPr>
              <w:t xml:space="preserve">Temporary failures are retried</w:t>
            </w:r>
          </w:p>
        </w:tc>
      </w:tr>
      <w:tr>
        <w:tc>
          <w:tcPr>
            <w:tcW w:type="dxa" w:w="3200"/>
            <w:shd w:fill="FFFFFF" w:val="clear"/>
            <w:tcMar>
              <w:top w:type="dxa" w:w="80"/>
              <w:left w:type="dxa" w:w="100"/>
              <w:bottom w:type="dxa" w:w="80"/>
              <w:right w:type="dxa" w:w="100"/>
            </w:tcMar>
          </w:tcPr>
          <w:p>
            <w:r>
              <w:rPr>
                <w:rFonts w:ascii="Calibri" w:cs="Calibri" w:eastAsia="Calibri" w:hAnsi="Calibri"/>
                <w:sz w:val="20"/>
                <w:szCs w:val="20"/>
              </w:rPr>
              <w:t xml:space="preserve">Recoverability</w:t>
            </w:r>
          </w:p>
        </w:tc>
        <w:tc>
          <w:tcPr>
            <w:tcW w:type="dxa" w:w="6150"/>
            <w:shd w:fill="FFFFFF" w:val="clear"/>
            <w:tcMar>
              <w:top w:type="dxa" w:w="80"/>
              <w:left w:type="dxa" w:w="100"/>
              <w:bottom w:type="dxa" w:w="80"/>
              <w:right w:type="dxa" w:w="100"/>
            </w:tcMar>
          </w:tcPr>
          <w:p>
            <w:r>
              <w:rPr>
                <w:rFonts w:ascii="Calibri" w:cs="Calibri" w:eastAsia="Calibri" w:hAnsi="Calibri"/>
                <w:sz w:val="20"/>
                <w:szCs w:val="20"/>
              </w:rPr>
              <w:t xml:space="preserve">Permanently failed messages are moved to DLQ</w:t>
            </w:r>
          </w:p>
        </w:tc>
      </w:tr>
      <w:tr>
        <w:tc>
          <w:tcPr>
            <w:tcW w:type="dxa" w:w="3200"/>
            <w:shd w:fill="F2F6FA" w:val="clear"/>
            <w:tcMar>
              <w:top w:type="dxa" w:w="80"/>
              <w:left w:type="dxa" w:w="100"/>
              <w:bottom w:type="dxa" w:w="80"/>
              <w:right w:type="dxa" w:w="100"/>
            </w:tcMar>
          </w:tcPr>
          <w:p>
            <w:r>
              <w:rPr>
                <w:rFonts w:ascii="Calibri" w:cs="Calibri" w:eastAsia="Calibri" w:hAnsi="Calibri"/>
                <w:sz w:val="20"/>
                <w:szCs w:val="20"/>
              </w:rPr>
              <w:t xml:space="preserve">Semantic Search</w:t>
            </w:r>
          </w:p>
        </w:tc>
        <w:tc>
          <w:tcPr>
            <w:tcW w:type="dxa" w:w="6150"/>
            <w:shd w:fill="F2F6FA" w:val="clear"/>
            <w:tcMar>
              <w:top w:type="dxa" w:w="80"/>
              <w:left w:type="dxa" w:w="100"/>
              <w:bottom w:type="dxa" w:w="80"/>
              <w:right w:type="dxa" w:w="100"/>
            </w:tcMar>
          </w:tcPr>
          <w:p>
            <w:r>
              <w:rPr>
                <w:rFonts w:ascii="Calibri" w:cs="Calibri" w:eastAsia="Calibri" w:hAnsi="Calibri"/>
                <w:sz w:val="20"/>
                <w:szCs w:val="20"/>
              </w:rPr>
              <w:t xml:space="preserve">Text is converted into embeddings and searched semantically</w:t>
            </w:r>
          </w:p>
        </w:tc>
      </w:tr>
      <w:tr>
        <w:tc>
          <w:tcPr>
            <w:tcW w:type="dxa" w:w="3200"/>
            <w:shd w:fill="FFFFFF" w:val="clear"/>
            <w:tcMar>
              <w:top w:type="dxa" w:w="80"/>
              <w:left w:type="dxa" w:w="100"/>
              <w:bottom w:type="dxa" w:w="80"/>
              <w:right w:type="dxa" w:w="100"/>
            </w:tcMar>
          </w:tcPr>
          <w:p>
            <w:r>
              <w:rPr>
                <w:rFonts w:ascii="Calibri" w:cs="Calibri" w:eastAsia="Calibri" w:hAnsi="Calibri"/>
                <w:sz w:val="20"/>
                <w:szCs w:val="20"/>
              </w:rPr>
              <w:t xml:space="preserve">Modularity</w:t>
            </w:r>
          </w:p>
        </w:tc>
        <w:tc>
          <w:tcPr>
            <w:tcW w:type="dxa" w:w="6150"/>
            <w:shd w:fill="FFFFFF" w:val="clear"/>
            <w:tcMar>
              <w:top w:type="dxa" w:w="80"/>
              <w:left w:type="dxa" w:w="100"/>
              <w:bottom w:type="dxa" w:w="80"/>
              <w:right w:type="dxa" w:w="100"/>
            </w:tcMar>
          </w:tcPr>
          <w:p>
            <w:r>
              <w:rPr>
                <w:rFonts w:ascii="Calibri" w:cs="Calibri" w:eastAsia="Calibri" w:hAnsi="Calibri"/>
                <w:sz w:val="20"/>
                <w:szCs w:val="20"/>
              </w:rPr>
              <w:t xml:space="preserve">Each major responsibility is separated into modules</w:t>
            </w:r>
          </w:p>
        </w:tc>
      </w:tr>
      <w:tr>
        <w:tc>
          <w:tcPr>
            <w:tcW w:type="dxa" w:w="3200"/>
            <w:shd w:fill="F2F6FA" w:val="clear"/>
            <w:tcMar>
              <w:top w:type="dxa" w:w="80"/>
              <w:left w:type="dxa" w:w="100"/>
              <w:bottom w:type="dxa" w:w="80"/>
              <w:right w:type="dxa" w:w="100"/>
            </w:tcMar>
          </w:tcPr>
          <w:p>
            <w:r>
              <w:rPr>
                <w:rFonts w:ascii="Calibri" w:cs="Calibri" w:eastAsia="Calibri" w:hAnsi="Calibri"/>
                <w:sz w:val="20"/>
                <w:szCs w:val="20"/>
              </w:rPr>
              <w:t xml:space="preserve">Observability</w:t>
            </w:r>
          </w:p>
        </w:tc>
        <w:tc>
          <w:tcPr>
            <w:tcW w:type="dxa" w:w="6150"/>
            <w:shd w:fill="F2F6FA" w:val="clear"/>
            <w:tcMar>
              <w:top w:type="dxa" w:w="80"/>
              <w:left w:type="dxa" w:w="100"/>
              <w:bottom w:type="dxa" w:w="80"/>
              <w:right w:type="dxa" w:w="100"/>
            </w:tcMar>
          </w:tcPr>
          <w:p>
            <w:r>
              <w:rPr>
                <w:rFonts w:ascii="Calibri" w:cs="Calibri" w:eastAsia="Calibri" w:hAnsi="Calibri"/>
                <w:sz w:val="20"/>
                <w:szCs w:val="20"/>
              </w:rPr>
              <w:t xml:space="preserve">Logs, pending messages, and service health can be monitored</w:t>
            </w:r>
          </w:p>
        </w:tc>
      </w:tr>
      <w:tr>
        <w:tc>
          <w:tcPr>
            <w:tcW w:type="dxa" w:w="3200"/>
            <w:shd w:fill="FFFFFF" w:val="clear"/>
            <w:tcMar>
              <w:top w:type="dxa" w:w="80"/>
              <w:left w:type="dxa" w:w="100"/>
              <w:bottom w:type="dxa" w:w="80"/>
              <w:right w:type="dxa" w:w="100"/>
            </w:tcMar>
          </w:tcPr>
          <w:p>
            <w:r>
              <w:rPr>
                <w:rFonts w:ascii="Calibri" w:cs="Calibri" w:eastAsia="Calibri" w:hAnsi="Calibri"/>
                <w:sz w:val="20"/>
                <w:szCs w:val="20"/>
              </w:rPr>
              <w:t xml:space="preserve">Deployment Flexibility</w:t>
            </w:r>
          </w:p>
        </w:tc>
        <w:tc>
          <w:tcPr>
            <w:tcW w:type="dxa" w:w="6150"/>
            <w:shd w:fill="FFFFFF" w:val="clear"/>
            <w:tcMar>
              <w:top w:type="dxa" w:w="80"/>
              <w:left w:type="dxa" w:w="100"/>
              <w:bottom w:type="dxa" w:w="80"/>
              <w:right w:type="dxa" w:w="100"/>
            </w:tcMar>
          </w:tcPr>
          <w:p>
            <w:r>
              <w:rPr>
                <w:rFonts w:ascii="Calibri" w:cs="Calibri" w:eastAsia="Calibri" w:hAnsi="Calibri"/>
                <w:sz w:val="20"/>
                <w:szCs w:val="20"/>
              </w:rPr>
              <w:t xml:space="preserve">Infrastructure runs using Docker</w:t>
            </w:r>
          </w:p>
        </w:tc>
      </w:tr>
      <w:tr>
        <w:tc>
          <w:tcPr>
            <w:tcW w:type="dxa" w:w="3200"/>
            <w:shd w:fill="F2F6FA" w:val="clear"/>
            <w:tcMar>
              <w:top w:type="dxa" w:w="80"/>
              <w:left w:type="dxa" w:w="100"/>
              <w:bottom w:type="dxa" w:w="80"/>
              <w:right w:type="dxa" w:w="100"/>
            </w:tcMar>
          </w:tcPr>
          <w:p>
            <w:r>
              <w:rPr>
                <w:rFonts w:ascii="Calibri" w:cs="Calibri" w:eastAsia="Calibri" w:hAnsi="Calibri"/>
                <w:sz w:val="20"/>
                <w:szCs w:val="20"/>
              </w:rPr>
              <w:t xml:space="preserve">Extensibility</w:t>
            </w:r>
          </w:p>
        </w:tc>
        <w:tc>
          <w:tcPr>
            <w:tcW w:type="dxa" w:w="6150"/>
            <w:shd w:fill="F2F6FA" w:val="clear"/>
            <w:tcMar>
              <w:top w:type="dxa" w:w="80"/>
              <w:left w:type="dxa" w:w="100"/>
              <w:bottom w:type="dxa" w:w="80"/>
              <w:right w:type="dxa" w:w="100"/>
            </w:tcMar>
          </w:tcPr>
          <w:p>
            <w:r>
              <w:rPr>
                <w:rFonts w:ascii="Calibri" w:cs="Calibri" w:eastAsia="Calibri" w:hAnsi="Calibri"/>
                <w:sz w:val="20"/>
                <w:szCs w:val="20"/>
              </w:rPr>
              <w:t xml:space="preserve">New streams and consumers can be added later</w:t>
            </w:r>
          </w:p>
        </w:tc>
      </w:tr>
    </w:tbl>
    <w:p>
      <w:pPr>
        <w:pStyle w:val="Heading1"/>
        <w:spacing w:after="200" w:before="400"/>
      </w:pPr>
      <w:r>
        <w:t xml:space="preserve">3. High-Level System Architecture</w:t>
      </w:r>
    </w:p>
    <w:p>
      <w:pPr>
        <w:spacing w:after="160"/>
        <w:jc w:val="both"/>
      </w:pPr>
      <w:r>
        <w:rPr>
          <w:rFonts w:ascii="Calibri" w:cs="Calibri" w:eastAsia="Calibri" w:hAnsi="Calibri"/>
          <w:sz w:val="22"/>
          <w:szCs w:val="22"/>
        </w:rPr>
        <w:t xml:space="preserve">The system is organized as a strict top-to-bottom pipeline. Producers publish onto Redis Streams; Redis Consumer Groups distribute stream entries reliably to Python consumers; a processing layer applies validation, priority, and scheduling rules; the embedding service converts text into vectors; and Qdrant persists and indexes those vectors for later retrieval.</w:t>
      </w:r>
    </w:p>
    <w:p>
      <w:pPr>
        <w:spacing w:after="40" w:before="120"/>
        <w:jc w:val="center"/>
      </w:pPr>
      <w:r>
        <w:drawing>
          <wp:inline distT="0" distB="0" distL="0" distR="0">
            <wp:extent cx="4381500" cy="616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6162675"/>
                    </a:xfrm>
                    <a:prstGeom prst="rect">
                      <a:avLst/>
                    </a:prstGeom>
                  </pic:spPr>
                </pic:pic>
              </a:graphicData>
            </a:graphic>
          </wp:inline>
        </w:drawing>
      </w:r>
    </w:p>
    <w:p>
      <w:pPr>
        <w:spacing w:after="240" w:before="80"/>
        <w:jc w:val="center"/>
      </w:pPr>
      <w:r>
        <w:rPr>
          <w:rFonts w:ascii="Calibri" w:cs="Calibri" w:eastAsia="Calibri" w:hAnsi="Calibri"/>
          <w:i/>
          <w:iCs/>
          <w:color w:val="595959"/>
          <w:sz w:val="18"/>
          <w:szCs w:val="18"/>
        </w:rPr>
        <w:t xml:space="preserve">Figure 3.1 - High-level layered system architecture</w:t>
      </w:r>
    </w:p>
    <w:p>
      <w:pPr>
        <w:spacing w:after="120"/>
      </w:pPr>
      <w:r>
        <w:rPr>
          <w:rFonts w:ascii="Calibri" w:cs="Calibri" w:eastAsia="Calibri" w:hAnsi="Calibri"/>
          <w:b/>
          <w:bCs/>
          <w:sz w:val="22"/>
          <w:szCs w:val="22"/>
        </w:rPr>
        <w:t xml:space="preserve">Layer responsibilities:</w:t>
      </w:r>
    </w:p>
    <w:p>
      <w:pPr>
        <w:pStyle w:val="ListParagraph"/>
        <w:numPr>
          <w:ilvl w:val="0"/>
          <w:numId w:val="2"/>
        </w:numPr>
        <w:spacing w:after="60"/>
      </w:pPr>
      <w:r>
        <w:rPr>
          <w:rFonts w:ascii="Calibri" w:cs="Calibri" w:eastAsia="Calibri" w:hAnsi="Calibri"/>
          <w:sz w:val="22"/>
          <w:szCs w:val="22"/>
        </w:rPr>
        <w:t xml:space="preserve">Producers — create and publish typed messages (document, student, employee, search) onto their dedicated stream.</w:t>
      </w:r>
    </w:p>
    <w:p>
      <w:pPr>
        <w:pStyle w:val="ListParagraph"/>
        <w:numPr>
          <w:ilvl w:val="0"/>
          <w:numId w:val="2"/>
        </w:numPr>
        <w:spacing w:after="60"/>
      </w:pPr>
      <w:r>
        <w:rPr>
          <w:rFonts w:ascii="Calibri" w:cs="Calibri" w:eastAsia="Calibri" w:hAnsi="Calibri"/>
          <w:sz w:val="22"/>
          <w:szCs w:val="22"/>
        </w:rPr>
        <w:t xml:space="preserve">Redis Streams — durably buffer messages until a consumer group reads and acknowledges them.</w:t>
      </w:r>
    </w:p>
    <w:p>
      <w:pPr>
        <w:pStyle w:val="ListParagraph"/>
        <w:numPr>
          <w:ilvl w:val="0"/>
          <w:numId w:val="2"/>
        </w:numPr>
        <w:spacing w:after="60"/>
      </w:pPr>
      <w:r>
        <w:rPr>
          <w:rFonts w:ascii="Calibri" w:cs="Calibri" w:eastAsia="Calibri" w:hAnsi="Calibri"/>
          <w:sz w:val="22"/>
          <w:szCs w:val="22"/>
        </w:rPr>
        <w:t xml:space="preserve">Redis Consumer Groups — guarantee that each stream entry is delivered to exactly one consumer within the group, with tracked pending state.</w:t>
      </w:r>
    </w:p>
    <w:p>
      <w:pPr>
        <w:pStyle w:val="ListParagraph"/>
        <w:numPr>
          <w:ilvl w:val="0"/>
          <w:numId w:val="2"/>
        </w:numPr>
        <w:spacing w:after="60"/>
      </w:pPr>
      <w:r>
        <w:rPr>
          <w:rFonts w:ascii="Calibri" w:cs="Calibri" w:eastAsia="Calibri" w:hAnsi="Calibri"/>
          <w:sz w:val="22"/>
          <w:szCs w:val="22"/>
        </w:rPr>
        <w:t xml:space="preserve">Python Consumers — host the business logic that turns a raw stream entry into a fully processed record or search result.</w:t>
      </w:r>
    </w:p>
    <w:p>
      <w:pPr>
        <w:pStyle w:val="ListParagraph"/>
        <w:numPr>
          <w:ilvl w:val="0"/>
          <w:numId w:val="2"/>
        </w:numPr>
        <w:spacing w:after="60"/>
      </w:pPr>
      <w:r>
        <w:rPr>
          <w:rFonts w:ascii="Calibri" w:cs="Calibri" w:eastAsia="Calibri" w:hAnsi="Calibri"/>
          <w:sz w:val="22"/>
          <w:szCs w:val="22"/>
        </w:rPr>
        <w:t xml:space="preserve">Processing Layer — applies validation, priority ordering, execute_at scheduling, retry accounting, and DLQ routing.</w:t>
      </w:r>
    </w:p>
    <w:p>
      <w:pPr>
        <w:pStyle w:val="ListParagraph"/>
        <w:numPr>
          <w:ilvl w:val="0"/>
          <w:numId w:val="2"/>
        </w:numPr>
        <w:spacing w:after="60"/>
      </w:pPr>
      <w:r>
        <w:rPr>
          <w:rFonts w:ascii="Calibri" w:cs="Calibri" w:eastAsia="Calibri" w:hAnsi="Calibri"/>
          <w:sz w:val="22"/>
          <w:szCs w:val="22"/>
        </w:rPr>
        <w:t xml:space="preserve">Embedding Service — converts validated text into a fixed-length numerical vector using a Sentence Transformer model.</w:t>
      </w:r>
    </w:p>
    <w:p>
      <w:pPr>
        <w:pStyle w:val="ListParagraph"/>
        <w:numPr>
          <w:ilvl w:val="0"/>
          <w:numId w:val="2"/>
        </w:numPr>
        <w:spacing w:after="60"/>
      </w:pPr>
      <w:r>
        <w:rPr>
          <w:rFonts w:ascii="Calibri" w:cs="Calibri" w:eastAsia="Calibri" w:hAnsi="Calibri"/>
          <w:sz w:val="22"/>
          <w:szCs w:val="22"/>
        </w:rPr>
        <w:t xml:space="preserve">Qdrant — stores each vector alongside its metadata payload and serves similarity search queries.</w:t>
      </w:r>
    </w:p>
    <w:p>
      <w:pPr>
        <w:pStyle w:val="Heading1"/>
        <w:spacing w:after="200" w:before="400"/>
      </w:pPr>
      <w:r>
        <w:t xml:space="preserve">4. Detailed Component Architecture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50"/>
      </w:tblGrid>
      <w:tr>
        <w:trPr>
          <w:tblHeader/>
        </w:trPr>
        <w:tc>
          <w:tcPr>
            <w:tcW w:type="dxa" w:w="26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Component</w:t>
            </w:r>
          </w:p>
        </w:tc>
        <w:tc>
          <w:tcPr>
            <w:tcW w:type="dxa" w:w="38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Responsibility</w:t>
            </w:r>
          </w:p>
        </w:tc>
        <w:tc>
          <w:tcPr>
            <w:tcW w:type="dxa" w:w="295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Main Interface</w:t>
            </w:r>
          </w:p>
        </w:tc>
      </w:tr>
      <w:tr>
        <w:tc>
          <w:tcPr>
            <w:tcW w:type="dxa" w:w="2600"/>
            <w:shd w:fill="FFFFFF" w:val="clear"/>
            <w:tcMar>
              <w:top w:type="dxa" w:w="80"/>
              <w:left w:type="dxa" w:w="100"/>
              <w:bottom w:type="dxa" w:w="80"/>
              <w:right w:type="dxa" w:w="100"/>
            </w:tcMar>
          </w:tcPr>
          <w:p>
            <w:r>
              <w:rPr>
                <w:rFonts w:ascii="Calibri" w:cs="Calibri" w:eastAsia="Calibri" w:hAnsi="Calibri"/>
                <w:sz w:val="20"/>
                <w:szCs w:val="20"/>
              </w:rPr>
              <w:t xml:space="preserve">Producer</w:t>
            </w:r>
          </w:p>
        </w:tc>
        <w:tc>
          <w:tcPr>
            <w:tcW w:type="dxa" w:w="3800"/>
            <w:shd w:fill="FFFFFF" w:val="clear"/>
            <w:tcMar>
              <w:top w:type="dxa" w:w="80"/>
              <w:left w:type="dxa" w:w="100"/>
              <w:bottom w:type="dxa" w:w="80"/>
              <w:right w:type="dxa" w:w="100"/>
            </w:tcMar>
          </w:tcPr>
          <w:p>
            <w:r>
              <w:rPr>
                <w:rFonts w:ascii="Calibri" w:cs="Calibri" w:eastAsia="Calibri" w:hAnsi="Calibri"/>
                <w:sz w:val="20"/>
                <w:szCs w:val="20"/>
              </w:rPr>
              <w:t xml:space="preserve">Publishes messages</w:t>
            </w:r>
          </w:p>
        </w:tc>
        <w:tc>
          <w:tcPr>
            <w:tcW w:type="dxa" w:w="2950"/>
            <w:shd w:fill="FFFFFF" w:val="clear"/>
            <w:tcMar>
              <w:top w:type="dxa" w:w="80"/>
              <w:left w:type="dxa" w:w="100"/>
              <w:bottom w:type="dxa" w:w="80"/>
              <w:right w:type="dxa" w:w="100"/>
            </w:tcMar>
          </w:tcPr>
          <w:p>
            <w:r>
              <w:rPr>
                <w:rFonts w:ascii="Calibri" w:cs="Calibri" w:eastAsia="Calibri" w:hAnsi="Calibri"/>
                <w:sz w:val="20"/>
                <w:szCs w:val="20"/>
              </w:rPr>
              <w:t xml:space="preserve">XADD</w:t>
            </w:r>
          </w:p>
        </w:tc>
      </w:tr>
      <w:tr>
        <w:tc>
          <w:tcPr>
            <w:tcW w:type="dxa" w:w="2600"/>
            <w:shd w:fill="F2F6FA" w:val="clear"/>
            <w:tcMar>
              <w:top w:type="dxa" w:w="80"/>
              <w:left w:type="dxa" w:w="100"/>
              <w:bottom w:type="dxa" w:w="80"/>
              <w:right w:type="dxa" w:w="100"/>
            </w:tcMar>
          </w:tcPr>
          <w:p>
            <w:r>
              <w:rPr>
                <w:rFonts w:ascii="Calibri" w:cs="Calibri" w:eastAsia="Calibri" w:hAnsi="Calibri"/>
                <w:sz w:val="20"/>
                <w:szCs w:val="20"/>
              </w:rPr>
              <w:t xml:space="preserve">Redis Stream</w:t>
            </w:r>
          </w:p>
        </w:tc>
        <w:tc>
          <w:tcPr>
            <w:tcW w:type="dxa" w:w="3800"/>
            <w:shd w:fill="F2F6FA" w:val="clear"/>
            <w:tcMar>
              <w:top w:type="dxa" w:w="80"/>
              <w:left w:type="dxa" w:w="100"/>
              <w:bottom w:type="dxa" w:w="80"/>
              <w:right w:type="dxa" w:w="100"/>
            </w:tcMar>
          </w:tcPr>
          <w:p>
            <w:r>
              <w:rPr>
                <w:rFonts w:ascii="Calibri" w:cs="Calibri" w:eastAsia="Calibri" w:hAnsi="Calibri"/>
                <w:sz w:val="20"/>
                <w:szCs w:val="20"/>
              </w:rPr>
              <w:t xml:space="preserve">Buffers messages</w:t>
            </w:r>
          </w:p>
        </w:tc>
        <w:tc>
          <w:tcPr>
            <w:tcW w:type="dxa" w:w="2950"/>
            <w:shd w:fill="F2F6FA" w:val="clear"/>
            <w:tcMar>
              <w:top w:type="dxa" w:w="80"/>
              <w:left w:type="dxa" w:w="100"/>
              <w:bottom w:type="dxa" w:w="80"/>
              <w:right w:type="dxa" w:w="100"/>
            </w:tcMar>
          </w:tcPr>
          <w:p>
            <w:r>
              <w:rPr>
                <w:rFonts w:ascii="Calibri" w:cs="Calibri" w:eastAsia="Calibri" w:hAnsi="Calibri"/>
                <w:sz w:val="20"/>
                <w:szCs w:val="20"/>
              </w:rPr>
              <w:t xml:space="preserve">Stream API</w:t>
            </w:r>
          </w:p>
        </w:tc>
      </w:tr>
      <w:tr>
        <w:tc>
          <w:tcPr>
            <w:tcW w:type="dxa" w:w="2600"/>
            <w:shd w:fill="FFFFFF" w:val="clear"/>
            <w:tcMar>
              <w:top w:type="dxa" w:w="80"/>
              <w:left w:type="dxa" w:w="100"/>
              <w:bottom w:type="dxa" w:w="80"/>
              <w:right w:type="dxa" w:w="100"/>
            </w:tcMar>
          </w:tcPr>
          <w:p>
            <w:r>
              <w:rPr>
                <w:rFonts w:ascii="Calibri" w:cs="Calibri" w:eastAsia="Calibri" w:hAnsi="Calibri"/>
                <w:sz w:val="20"/>
                <w:szCs w:val="20"/>
              </w:rPr>
              <w:t xml:space="preserve">Consumer Group</w:t>
            </w:r>
          </w:p>
        </w:tc>
        <w:tc>
          <w:tcPr>
            <w:tcW w:type="dxa" w:w="3800"/>
            <w:shd w:fill="FFFFFF" w:val="clear"/>
            <w:tcMar>
              <w:top w:type="dxa" w:w="80"/>
              <w:left w:type="dxa" w:w="100"/>
              <w:bottom w:type="dxa" w:w="80"/>
              <w:right w:type="dxa" w:w="100"/>
            </w:tcMar>
          </w:tcPr>
          <w:p>
            <w:r>
              <w:rPr>
                <w:rFonts w:ascii="Calibri" w:cs="Calibri" w:eastAsia="Calibri" w:hAnsi="Calibri"/>
                <w:sz w:val="20"/>
                <w:szCs w:val="20"/>
              </w:rPr>
              <w:t xml:space="preserve">Reliable distribution</w:t>
            </w:r>
          </w:p>
        </w:tc>
        <w:tc>
          <w:tcPr>
            <w:tcW w:type="dxa" w:w="2950"/>
            <w:shd w:fill="FFFFFF" w:val="clear"/>
            <w:tcMar>
              <w:top w:type="dxa" w:w="80"/>
              <w:left w:type="dxa" w:w="100"/>
              <w:bottom w:type="dxa" w:w="80"/>
              <w:right w:type="dxa" w:w="100"/>
            </w:tcMar>
          </w:tcPr>
          <w:p>
            <w:r>
              <w:rPr>
                <w:rFonts w:ascii="Calibri" w:cs="Calibri" w:eastAsia="Calibri" w:hAnsi="Calibri"/>
                <w:sz w:val="20"/>
                <w:szCs w:val="20"/>
              </w:rPr>
              <w:t xml:space="preserve">XREADGROUP</w:t>
            </w:r>
          </w:p>
        </w:tc>
      </w:tr>
      <w:tr>
        <w:tc>
          <w:tcPr>
            <w:tcW w:type="dxa" w:w="2600"/>
            <w:shd w:fill="F2F6FA" w:val="clear"/>
            <w:tcMar>
              <w:top w:type="dxa" w:w="80"/>
              <w:left w:type="dxa" w:w="100"/>
              <w:bottom w:type="dxa" w:w="80"/>
              <w:right w:type="dxa" w:w="100"/>
            </w:tcMar>
          </w:tcPr>
          <w:p>
            <w:r>
              <w:rPr>
                <w:rFonts w:ascii="Calibri" w:cs="Calibri" w:eastAsia="Calibri" w:hAnsi="Calibri"/>
                <w:sz w:val="20"/>
                <w:szCs w:val="20"/>
              </w:rPr>
              <w:t xml:space="preserve">Python Consumer</w:t>
            </w:r>
          </w:p>
        </w:tc>
        <w:tc>
          <w:tcPr>
            <w:tcW w:type="dxa" w:w="3800"/>
            <w:shd w:fill="F2F6FA" w:val="clear"/>
            <w:tcMar>
              <w:top w:type="dxa" w:w="80"/>
              <w:left w:type="dxa" w:w="100"/>
              <w:bottom w:type="dxa" w:w="80"/>
              <w:right w:type="dxa" w:w="100"/>
            </w:tcMar>
          </w:tcPr>
          <w:p>
            <w:r>
              <w:rPr>
                <w:rFonts w:ascii="Calibri" w:cs="Calibri" w:eastAsia="Calibri" w:hAnsi="Calibri"/>
                <w:sz w:val="20"/>
                <w:szCs w:val="20"/>
              </w:rPr>
              <w:t xml:space="preserve">Processes messages</w:t>
            </w:r>
          </w:p>
        </w:tc>
        <w:tc>
          <w:tcPr>
            <w:tcW w:type="dxa" w:w="2950"/>
            <w:shd w:fill="F2F6FA" w:val="clear"/>
            <w:tcMar>
              <w:top w:type="dxa" w:w="80"/>
              <w:left w:type="dxa" w:w="100"/>
              <w:bottom w:type="dxa" w:w="80"/>
              <w:right w:type="dxa" w:w="100"/>
            </w:tcMar>
          </w:tcPr>
          <w:p>
            <w:r>
              <w:rPr>
                <w:rFonts w:ascii="Calibri" w:cs="Calibri" w:eastAsia="Calibri" w:hAnsi="Calibri"/>
                <w:sz w:val="20"/>
                <w:szCs w:val="20"/>
              </w:rPr>
              <w:t xml:space="preserve">Python service</w:t>
            </w:r>
          </w:p>
        </w:tc>
      </w:tr>
      <w:tr>
        <w:tc>
          <w:tcPr>
            <w:tcW w:type="dxa" w:w="2600"/>
            <w:shd w:fill="FFFFFF" w:val="clear"/>
            <w:tcMar>
              <w:top w:type="dxa" w:w="80"/>
              <w:left w:type="dxa" w:w="100"/>
              <w:bottom w:type="dxa" w:w="80"/>
              <w:right w:type="dxa" w:w="100"/>
            </w:tcMar>
          </w:tcPr>
          <w:p>
            <w:r>
              <w:rPr>
                <w:rFonts w:ascii="Calibri" w:cs="Calibri" w:eastAsia="Calibri" w:hAnsi="Calibri"/>
                <w:sz w:val="20"/>
                <w:szCs w:val="20"/>
              </w:rPr>
              <w:t xml:space="preserve">Validation Module</w:t>
            </w:r>
          </w:p>
        </w:tc>
        <w:tc>
          <w:tcPr>
            <w:tcW w:type="dxa" w:w="3800"/>
            <w:shd w:fill="FFFFFF" w:val="clear"/>
            <w:tcMar>
              <w:top w:type="dxa" w:w="80"/>
              <w:left w:type="dxa" w:w="100"/>
              <w:bottom w:type="dxa" w:w="80"/>
              <w:right w:type="dxa" w:w="100"/>
            </w:tcMar>
          </w:tcPr>
          <w:p>
            <w:r>
              <w:rPr>
                <w:rFonts w:ascii="Calibri" w:cs="Calibri" w:eastAsia="Calibri" w:hAnsi="Calibri"/>
                <w:sz w:val="20"/>
                <w:szCs w:val="20"/>
              </w:rPr>
              <w:t xml:space="preserve">Validates fields</w:t>
            </w:r>
          </w:p>
        </w:tc>
        <w:tc>
          <w:tcPr>
            <w:tcW w:type="dxa" w:w="2950"/>
            <w:shd w:fill="FFFFFF" w:val="clear"/>
            <w:tcMar>
              <w:top w:type="dxa" w:w="80"/>
              <w:left w:type="dxa" w:w="100"/>
              <w:bottom w:type="dxa" w:w="80"/>
              <w:right w:type="dxa" w:w="100"/>
            </w:tcMar>
          </w:tcPr>
          <w:p>
            <w:r>
              <w:rPr>
                <w:rFonts w:ascii="Calibri" w:cs="Calibri" w:eastAsia="Calibri" w:hAnsi="Calibri"/>
                <w:sz w:val="20"/>
                <w:szCs w:val="20"/>
              </w:rPr>
              <w:t xml:space="preserve">Validation functions</w:t>
            </w:r>
          </w:p>
        </w:tc>
      </w:tr>
      <w:tr>
        <w:tc>
          <w:tcPr>
            <w:tcW w:type="dxa" w:w="2600"/>
            <w:shd w:fill="F2F6FA" w:val="clear"/>
            <w:tcMar>
              <w:top w:type="dxa" w:w="80"/>
              <w:left w:type="dxa" w:w="100"/>
              <w:bottom w:type="dxa" w:w="80"/>
              <w:right w:type="dxa" w:w="100"/>
            </w:tcMar>
          </w:tcPr>
          <w:p>
            <w:r>
              <w:rPr>
                <w:rFonts w:ascii="Calibri" w:cs="Calibri" w:eastAsia="Calibri" w:hAnsi="Calibri"/>
                <w:sz w:val="20"/>
                <w:szCs w:val="20"/>
              </w:rPr>
              <w:t xml:space="preserve">Retry Handler</w:t>
            </w:r>
          </w:p>
        </w:tc>
        <w:tc>
          <w:tcPr>
            <w:tcW w:type="dxa" w:w="3800"/>
            <w:shd w:fill="F2F6FA" w:val="clear"/>
            <w:tcMar>
              <w:top w:type="dxa" w:w="80"/>
              <w:left w:type="dxa" w:w="100"/>
              <w:bottom w:type="dxa" w:w="80"/>
              <w:right w:type="dxa" w:w="100"/>
            </w:tcMar>
          </w:tcPr>
          <w:p>
            <w:r>
              <w:rPr>
                <w:rFonts w:ascii="Calibri" w:cs="Calibri" w:eastAsia="Calibri" w:hAnsi="Calibri"/>
                <w:sz w:val="20"/>
                <w:szCs w:val="20"/>
              </w:rPr>
              <w:t xml:space="preserve">Controls retries</w:t>
            </w:r>
          </w:p>
        </w:tc>
        <w:tc>
          <w:tcPr>
            <w:tcW w:type="dxa" w:w="2950"/>
            <w:shd w:fill="F2F6FA" w:val="clear"/>
            <w:tcMar>
              <w:top w:type="dxa" w:w="80"/>
              <w:left w:type="dxa" w:w="100"/>
              <w:bottom w:type="dxa" w:w="80"/>
              <w:right w:type="dxa" w:w="100"/>
            </w:tcMar>
          </w:tcPr>
          <w:p>
            <w:r>
              <w:rPr>
                <w:rFonts w:ascii="Calibri" w:cs="Calibri" w:eastAsia="Calibri" w:hAnsi="Calibri"/>
                <w:sz w:val="20"/>
                <w:szCs w:val="20"/>
              </w:rPr>
              <w:t xml:space="preserve">Retry functions</w:t>
            </w:r>
          </w:p>
        </w:tc>
      </w:tr>
      <w:tr>
        <w:tc>
          <w:tcPr>
            <w:tcW w:type="dxa" w:w="2600"/>
            <w:shd w:fill="FFFFFF" w:val="clear"/>
            <w:tcMar>
              <w:top w:type="dxa" w:w="80"/>
              <w:left w:type="dxa" w:w="100"/>
              <w:bottom w:type="dxa" w:w="80"/>
              <w:right w:type="dxa" w:w="100"/>
            </w:tcMar>
          </w:tcPr>
          <w:p>
            <w:r>
              <w:rPr>
                <w:rFonts w:ascii="Calibri" w:cs="Calibri" w:eastAsia="Calibri" w:hAnsi="Calibri"/>
                <w:sz w:val="20"/>
                <w:szCs w:val="20"/>
              </w:rPr>
              <w:t xml:space="preserve">DLQ Handler</w:t>
            </w:r>
          </w:p>
        </w:tc>
        <w:tc>
          <w:tcPr>
            <w:tcW w:type="dxa" w:w="3800"/>
            <w:shd w:fill="FFFFFF" w:val="clear"/>
            <w:tcMar>
              <w:top w:type="dxa" w:w="80"/>
              <w:left w:type="dxa" w:w="100"/>
              <w:bottom w:type="dxa" w:w="80"/>
              <w:right w:type="dxa" w:w="100"/>
            </w:tcMar>
          </w:tcPr>
          <w:p>
            <w:r>
              <w:rPr>
                <w:rFonts w:ascii="Calibri" w:cs="Calibri" w:eastAsia="Calibri" w:hAnsi="Calibri"/>
                <w:sz w:val="20"/>
                <w:szCs w:val="20"/>
              </w:rPr>
              <w:t xml:space="preserve">Handles permanent failures</w:t>
            </w:r>
          </w:p>
        </w:tc>
        <w:tc>
          <w:tcPr>
            <w:tcW w:type="dxa" w:w="2950"/>
            <w:shd w:fill="FFFFFF" w:val="clear"/>
            <w:tcMar>
              <w:top w:type="dxa" w:w="80"/>
              <w:left w:type="dxa" w:w="100"/>
              <w:bottom w:type="dxa" w:w="80"/>
              <w:right w:type="dxa" w:w="100"/>
            </w:tcMar>
          </w:tcPr>
          <w:p>
            <w:r>
              <w:rPr>
                <w:rFonts w:ascii="Calibri" w:cs="Calibri" w:eastAsia="Calibri" w:hAnsi="Calibri"/>
                <w:sz w:val="20"/>
                <w:szCs w:val="20"/>
              </w:rPr>
              <w:t xml:space="preserve">DLQ publisher</w:t>
            </w:r>
          </w:p>
        </w:tc>
      </w:tr>
      <w:tr>
        <w:tc>
          <w:tcPr>
            <w:tcW w:type="dxa" w:w="2600"/>
            <w:shd w:fill="F2F6FA" w:val="clear"/>
            <w:tcMar>
              <w:top w:type="dxa" w:w="80"/>
              <w:left w:type="dxa" w:w="100"/>
              <w:bottom w:type="dxa" w:w="80"/>
              <w:right w:type="dxa" w:w="100"/>
            </w:tcMar>
          </w:tcPr>
          <w:p>
            <w:r>
              <w:rPr>
                <w:rFonts w:ascii="Calibri" w:cs="Calibri" w:eastAsia="Calibri" w:hAnsi="Calibri"/>
                <w:sz w:val="20"/>
                <w:szCs w:val="20"/>
              </w:rPr>
              <w:t xml:space="preserve">Email Service</w:t>
            </w:r>
          </w:p>
        </w:tc>
        <w:tc>
          <w:tcPr>
            <w:tcW w:type="dxa" w:w="3800"/>
            <w:shd w:fill="F2F6FA" w:val="clear"/>
            <w:tcMar>
              <w:top w:type="dxa" w:w="80"/>
              <w:left w:type="dxa" w:w="100"/>
              <w:bottom w:type="dxa" w:w="80"/>
              <w:right w:type="dxa" w:w="100"/>
            </w:tcMar>
          </w:tcPr>
          <w:p>
            <w:r>
              <w:rPr>
                <w:rFonts w:ascii="Calibri" w:cs="Calibri" w:eastAsia="Calibri" w:hAnsi="Calibri"/>
                <w:sz w:val="20"/>
                <w:szCs w:val="20"/>
              </w:rPr>
              <w:t xml:space="preserve">Sends notifications</w:t>
            </w:r>
          </w:p>
        </w:tc>
        <w:tc>
          <w:tcPr>
            <w:tcW w:type="dxa" w:w="2950"/>
            <w:shd w:fill="F2F6FA" w:val="clear"/>
            <w:tcMar>
              <w:top w:type="dxa" w:w="80"/>
              <w:left w:type="dxa" w:w="100"/>
              <w:bottom w:type="dxa" w:w="80"/>
              <w:right w:type="dxa" w:w="100"/>
            </w:tcMar>
          </w:tcPr>
          <w:p>
            <w:r>
              <w:rPr>
                <w:rFonts w:ascii="Calibri" w:cs="Calibri" w:eastAsia="Calibri" w:hAnsi="Calibri"/>
                <w:sz w:val="20"/>
                <w:szCs w:val="20"/>
              </w:rPr>
              <w:t xml:space="preserve">Email function</w:t>
            </w:r>
          </w:p>
        </w:tc>
      </w:tr>
      <w:tr>
        <w:tc>
          <w:tcPr>
            <w:tcW w:type="dxa" w:w="2600"/>
            <w:shd w:fill="FFFFFF" w:val="clear"/>
            <w:tcMar>
              <w:top w:type="dxa" w:w="80"/>
              <w:left w:type="dxa" w:w="100"/>
              <w:bottom w:type="dxa" w:w="80"/>
              <w:right w:type="dxa" w:w="100"/>
            </w:tcMar>
          </w:tcPr>
          <w:p>
            <w:r>
              <w:rPr>
                <w:rFonts w:ascii="Calibri" w:cs="Calibri" w:eastAsia="Calibri" w:hAnsi="Calibri"/>
                <w:sz w:val="20"/>
                <w:szCs w:val="20"/>
              </w:rPr>
              <w:t xml:space="preserve">Embedding Service</w:t>
            </w:r>
          </w:p>
        </w:tc>
        <w:tc>
          <w:tcPr>
            <w:tcW w:type="dxa" w:w="3800"/>
            <w:shd w:fill="FFFFFF" w:val="clear"/>
            <w:tcMar>
              <w:top w:type="dxa" w:w="80"/>
              <w:left w:type="dxa" w:w="100"/>
              <w:bottom w:type="dxa" w:w="80"/>
              <w:right w:type="dxa" w:w="100"/>
            </w:tcMar>
          </w:tcPr>
          <w:p>
            <w:r>
              <w:rPr>
                <w:rFonts w:ascii="Calibri" w:cs="Calibri" w:eastAsia="Calibri" w:hAnsi="Calibri"/>
                <w:sz w:val="20"/>
                <w:szCs w:val="20"/>
              </w:rPr>
              <w:t xml:space="preserve">Creates vectors</w:t>
            </w:r>
          </w:p>
        </w:tc>
        <w:tc>
          <w:tcPr>
            <w:tcW w:type="dxa" w:w="2950"/>
            <w:shd w:fill="FFFFFF" w:val="clear"/>
            <w:tcMar>
              <w:top w:type="dxa" w:w="80"/>
              <w:left w:type="dxa" w:w="100"/>
              <w:bottom w:type="dxa" w:w="80"/>
              <w:right w:type="dxa" w:w="100"/>
            </w:tcMar>
          </w:tcPr>
          <w:p>
            <w:r>
              <w:rPr>
                <w:rFonts w:ascii="Calibri" w:cs="Calibri" w:eastAsia="Calibri" w:hAnsi="Calibri"/>
                <w:sz w:val="20"/>
                <w:szCs w:val="20"/>
              </w:rPr>
              <w:t xml:space="preserve">embed_text()</w:t>
            </w:r>
          </w:p>
        </w:tc>
      </w:tr>
      <w:tr>
        <w:tc>
          <w:tcPr>
            <w:tcW w:type="dxa" w:w="2600"/>
            <w:shd w:fill="F2F6FA" w:val="clear"/>
            <w:tcMar>
              <w:top w:type="dxa" w:w="80"/>
              <w:left w:type="dxa" w:w="100"/>
              <w:bottom w:type="dxa" w:w="80"/>
              <w:right w:type="dxa" w:w="100"/>
            </w:tcMar>
          </w:tcPr>
          <w:p>
            <w:r>
              <w:rPr>
                <w:rFonts w:ascii="Calibri" w:cs="Calibri" w:eastAsia="Calibri" w:hAnsi="Calibri"/>
                <w:sz w:val="20"/>
                <w:szCs w:val="20"/>
              </w:rPr>
              <w:t xml:space="preserve">Qdrant Service</w:t>
            </w:r>
          </w:p>
        </w:tc>
        <w:tc>
          <w:tcPr>
            <w:tcW w:type="dxa" w:w="3800"/>
            <w:shd w:fill="F2F6FA" w:val="clear"/>
            <w:tcMar>
              <w:top w:type="dxa" w:w="80"/>
              <w:left w:type="dxa" w:w="100"/>
              <w:bottom w:type="dxa" w:w="80"/>
              <w:right w:type="dxa" w:w="100"/>
            </w:tcMar>
          </w:tcPr>
          <w:p>
            <w:r>
              <w:rPr>
                <w:rFonts w:ascii="Calibri" w:cs="Calibri" w:eastAsia="Calibri" w:hAnsi="Calibri"/>
                <w:sz w:val="20"/>
                <w:szCs w:val="20"/>
              </w:rPr>
              <w:t xml:space="preserve">Stores vectors</w:t>
            </w:r>
          </w:p>
        </w:tc>
        <w:tc>
          <w:tcPr>
            <w:tcW w:type="dxa" w:w="2950"/>
            <w:shd w:fill="F2F6FA" w:val="clear"/>
            <w:tcMar>
              <w:top w:type="dxa" w:w="80"/>
              <w:left w:type="dxa" w:w="100"/>
              <w:bottom w:type="dxa" w:w="80"/>
              <w:right w:type="dxa" w:w="100"/>
            </w:tcMar>
          </w:tcPr>
          <w:p>
            <w:r>
              <w:rPr>
                <w:rFonts w:ascii="Calibri" w:cs="Calibri" w:eastAsia="Calibri" w:hAnsi="Calibri"/>
                <w:sz w:val="20"/>
                <w:szCs w:val="20"/>
              </w:rPr>
              <w:t xml:space="preserve">Upsert API</w:t>
            </w:r>
          </w:p>
        </w:tc>
      </w:tr>
      <w:tr>
        <w:tc>
          <w:tcPr>
            <w:tcW w:type="dxa" w:w="2600"/>
            <w:shd w:fill="FFFFFF" w:val="clear"/>
            <w:tcMar>
              <w:top w:type="dxa" w:w="80"/>
              <w:left w:type="dxa" w:w="100"/>
              <w:bottom w:type="dxa" w:w="80"/>
              <w:right w:type="dxa" w:w="100"/>
            </w:tcMar>
          </w:tcPr>
          <w:p>
            <w:r>
              <w:rPr>
                <w:rFonts w:ascii="Calibri" w:cs="Calibri" w:eastAsia="Calibri" w:hAnsi="Calibri"/>
                <w:sz w:val="20"/>
                <w:szCs w:val="20"/>
              </w:rPr>
              <w:t xml:space="preserve">Search Service</w:t>
            </w:r>
          </w:p>
        </w:tc>
        <w:tc>
          <w:tcPr>
            <w:tcW w:type="dxa" w:w="3800"/>
            <w:shd w:fill="FFFFFF" w:val="clear"/>
            <w:tcMar>
              <w:top w:type="dxa" w:w="80"/>
              <w:left w:type="dxa" w:w="100"/>
              <w:bottom w:type="dxa" w:w="80"/>
              <w:right w:type="dxa" w:w="100"/>
            </w:tcMar>
          </w:tcPr>
          <w:p>
            <w:r>
              <w:rPr>
                <w:rFonts w:ascii="Calibri" w:cs="Calibri" w:eastAsia="Calibri" w:hAnsi="Calibri"/>
                <w:sz w:val="20"/>
                <w:szCs w:val="20"/>
              </w:rPr>
              <w:t xml:space="preserve">Searches vectors</w:t>
            </w:r>
          </w:p>
        </w:tc>
        <w:tc>
          <w:tcPr>
            <w:tcW w:type="dxa" w:w="2950"/>
            <w:shd w:fill="FFFFFF" w:val="clear"/>
            <w:tcMar>
              <w:top w:type="dxa" w:w="80"/>
              <w:left w:type="dxa" w:w="100"/>
              <w:bottom w:type="dxa" w:w="80"/>
              <w:right w:type="dxa" w:w="100"/>
            </w:tcMar>
          </w:tcPr>
          <w:p>
            <w:r>
              <w:rPr>
                <w:rFonts w:ascii="Calibri" w:cs="Calibri" w:eastAsia="Calibri" w:hAnsi="Calibri"/>
                <w:sz w:val="20"/>
                <w:szCs w:val="20"/>
              </w:rPr>
              <w:t xml:space="preserve">Query API</w:t>
            </w:r>
          </w:p>
        </w:tc>
      </w:tr>
      <w:tr>
        <w:tc>
          <w:tcPr>
            <w:tcW w:type="dxa" w:w="2600"/>
            <w:shd w:fill="F2F6FA" w:val="clear"/>
            <w:tcMar>
              <w:top w:type="dxa" w:w="80"/>
              <w:left w:type="dxa" w:w="100"/>
              <w:bottom w:type="dxa" w:w="80"/>
              <w:right w:type="dxa" w:w="100"/>
            </w:tcMar>
          </w:tcPr>
          <w:p>
            <w:r>
              <w:rPr>
                <w:rFonts w:ascii="Calibri" w:cs="Calibri" w:eastAsia="Calibri" w:hAnsi="Calibri"/>
                <w:sz w:val="20"/>
                <w:szCs w:val="20"/>
              </w:rPr>
              <w:t xml:space="preserve">Search Consumer</w:t>
            </w:r>
          </w:p>
        </w:tc>
        <w:tc>
          <w:tcPr>
            <w:tcW w:type="dxa" w:w="3800"/>
            <w:shd w:fill="F2F6FA" w:val="clear"/>
            <w:tcMar>
              <w:top w:type="dxa" w:w="80"/>
              <w:left w:type="dxa" w:w="100"/>
              <w:bottom w:type="dxa" w:w="80"/>
              <w:right w:type="dxa" w:w="100"/>
            </w:tcMar>
          </w:tcPr>
          <w:p>
            <w:r>
              <w:rPr>
                <w:rFonts w:ascii="Calibri" w:cs="Calibri" w:eastAsia="Calibri" w:hAnsi="Calibri"/>
                <w:sz w:val="20"/>
                <w:szCs w:val="20"/>
              </w:rPr>
              <w:t xml:space="preserve">Processes search requests</w:t>
            </w:r>
          </w:p>
        </w:tc>
        <w:tc>
          <w:tcPr>
            <w:tcW w:type="dxa" w:w="2950"/>
            <w:shd w:fill="F2F6FA" w:val="clear"/>
            <w:tcMar>
              <w:top w:type="dxa" w:w="80"/>
              <w:left w:type="dxa" w:w="100"/>
              <w:bottom w:type="dxa" w:w="80"/>
              <w:right w:type="dxa" w:w="100"/>
            </w:tcMar>
          </w:tcPr>
          <w:p>
            <w:r>
              <w:rPr>
                <w:rFonts w:ascii="Calibri" w:cs="Calibri" w:eastAsia="Calibri" w:hAnsi="Calibri"/>
                <w:sz w:val="20"/>
                <w:szCs w:val="20"/>
              </w:rPr>
              <w:t xml:space="preserve">Search stream</w:t>
            </w:r>
          </w:p>
        </w:tc>
      </w:tr>
    </w:tbl>
    <w:p>
      <w:pPr>
        <w:pStyle w:val="Heading1"/>
        <w:spacing w:after="200" w:before="400"/>
      </w:pPr>
      <w:r>
        <w:t xml:space="preserve">5. Module-Level Design</w:t>
      </w:r>
    </w:p>
    <w:p>
      <w:pPr>
        <w:spacing w:after="160"/>
        <w:jc w:val="both"/>
      </w:pPr>
      <w:r>
        <w:rPr>
          <w:rFonts w:ascii="Calibri" w:cs="Calibri" w:eastAsia="Calibri" w:hAnsi="Calibri"/>
          <w:sz w:val="22"/>
          <w:szCs w:val="22"/>
        </w:rPr>
        <w:t xml:space="preserve">The project is organized into focused, single-responsibility modules:</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IITM/</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consumer.py</w:t>
            </w:r>
          </w:p>
          <w:p>
            <w:pPr>
              <w:spacing w:after="0"/>
            </w:pPr>
            <w:r>
              <w:rPr>
                <w:rFonts w:ascii="Consolas" w:cs="Consolas" w:eastAsia="Consolas" w:hAnsi="Consolas"/>
                <w:sz w:val="18"/>
                <w:szCs w:val="18"/>
              </w:rPr>
              <w:t xml:space="preserve">+-- search_consumer.py</w:t>
            </w:r>
          </w:p>
          <w:p>
            <w:pPr>
              <w:spacing w:after="0"/>
            </w:pPr>
            <w:r>
              <w:rPr>
                <w:rFonts w:ascii="Consolas" w:cs="Consolas" w:eastAsia="Consolas" w:hAnsi="Consolas"/>
                <w:sz w:val="18"/>
                <w:szCs w:val="18"/>
              </w:rPr>
              <w:t xml:space="preserve">+-- producer.py</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config.py</w:t>
            </w:r>
          </w:p>
          <w:p>
            <w:pPr>
              <w:spacing w:after="0"/>
            </w:pPr>
            <w:r>
              <w:rPr>
                <w:rFonts w:ascii="Consolas" w:cs="Consolas" w:eastAsia="Consolas" w:hAnsi="Consolas"/>
                <w:sz w:val="18"/>
                <w:szCs w:val="18"/>
              </w:rPr>
              <w:t xml:space="preserve">+-- redis_client.py</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validation.py</w:t>
            </w:r>
          </w:p>
          <w:p>
            <w:pPr>
              <w:spacing w:after="0"/>
            </w:pPr>
            <w:r>
              <w:rPr>
                <w:rFonts w:ascii="Consolas" w:cs="Consolas" w:eastAsia="Consolas" w:hAnsi="Consolas"/>
                <w:sz w:val="18"/>
                <w:szCs w:val="18"/>
              </w:rPr>
              <w:t xml:space="preserve">+-- retry_handler.py</w:t>
            </w:r>
          </w:p>
          <w:p>
            <w:pPr>
              <w:spacing w:after="0"/>
            </w:pPr>
            <w:r>
              <w:rPr>
                <w:rFonts w:ascii="Consolas" w:cs="Consolas" w:eastAsia="Consolas" w:hAnsi="Consolas"/>
                <w:sz w:val="18"/>
                <w:szCs w:val="18"/>
              </w:rPr>
              <w:t xml:space="preserve">+-- dlq_handler.py</w:t>
            </w:r>
          </w:p>
          <w:p>
            <w:pPr>
              <w:spacing w:after="0"/>
            </w:pPr>
            <w:r>
              <w:rPr>
                <w:rFonts w:ascii="Consolas" w:cs="Consolas" w:eastAsia="Consolas" w:hAnsi="Consolas"/>
                <w:sz w:val="18"/>
                <w:szCs w:val="18"/>
              </w:rPr>
              <w:t xml:space="preserve">+-- email_service.py</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embedding_service.py</w:t>
            </w:r>
          </w:p>
          <w:p>
            <w:pPr>
              <w:spacing w:after="0"/>
            </w:pPr>
            <w:r>
              <w:rPr>
                <w:rFonts w:ascii="Consolas" w:cs="Consolas" w:eastAsia="Consolas" w:hAnsi="Consolas"/>
                <w:sz w:val="18"/>
                <w:szCs w:val="18"/>
              </w:rPr>
              <w:t xml:space="preserve">+-- qdrant_service.py</w:t>
            </w:r>
          </w:p>
          <w:p>
            <w:pPr>
              <w:spacing w:after="0"/>
            </w:pPr>
            <w:r>
              <w:rPr>
                <w:rFonts w:ascii="Consolas" w:cs="Consolas" w:eastAsia="Consolas" w:hAnsi="Consolas"/>
                <w:sz w:val="18"/>
                <w:szCs w:val="18"/>
              </w:rPr>
              <w:t xml:space="preserve">+-- qdrant_helper.py</w:t>
            </w:r>
          </w:p>
          <w:p>
            <w:pPr>
              <w:spacing w:after="0"/>
            </w:pPr>
            <w:r>
              <w:rPr>
                <w:rFonts w:ascii="Consolas" w:cs="Consolas" w:eastAsia="Consolas" w:hAnsi="Consolas"/>
                <w:sz w:val="18"/>
                <w:szCs w:val="18"/>
              </w:rPr>
              <w:t xml:space="preserve">+-- search_service.py</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dlq_review.py</w:t>
            </w:r>
          </w:p>
          <w:p>
            <w:pPr>
              <w:spacing w:after="0"/>
            </w:pPr>
            <w:r>
              <w:rPr>
                <w:rFonts w:ascii="Consolas" w:cs="Consolas" w:eastAsia="Consolas" w:hAnsi="Consolas"/>
                <w:sz w:val="18"/>
                <w:szCs w:val="18"/>
              </w:rPr>
              <w:t xml:space="preserve">+-- requirements.txt</w:t>
            </w:r>
          </w:p>
          <w:p>
            <w:pPr>
              <w:spacing w:after="0"/>
            </w:pPr>
            <w:r>
              <w:rPr>
                <w:rFonts w:ascii="Consolas" w:cs="Consolas" w:eastAsia="Consolas" w:hAnsi="Consolas"/>
                <w:sz w:val="18"/>
                <w:szCs w:val="18"/>
              </w:rPr>
              <w:t xml:space="preserve">+-- docker-compose.yml</w:t>
            </w:r>
          </w:p>
          <w:p>
            <w:pPr>
              <w:spacing w:after="0"/>
            </w:pPr>
            <w:r>
              <w:rPr>
                <w:rFonts w:ascii="Consolas" w:cs="Consolas" w:eastAsia="Consolas" w:hAnsi="Consolas"/>
                <w:sz w:val="18"/>
                <w:szCs w:val="18"/>
              </w:rPr>
              <w:t xml:space="preserve">`-- README.md</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rPr>
          <w:tblHeader/>
        </w:trPr>
        <w:tc>
          <w:tcPr>
            <w:tcW w:type="dxa" w:w="28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File</w:t>
            </w:r>
          </w:p>
        </w:tc>
        <w:tc>
          <w:tcPr>
            <w:tcW w:type="dxa" w:w="655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Responsibility</w:t>
            </w:r>
          </w:p>
        </w:tc>
      </w:tr>
      <w:tr>
        <w:tc>
          <w:tcPr>
            <w:tcW w:type="dxa" w:w="2800"/>
            <w:shd w:fill="FFFFFF" w:val="clear"/>
            <w:tcMar>
              <w:top w:type="dxa" w:w="80"/>
              <w:left w:type="dxa" w:w="100"/>
              <w:bottom w:type="dxa" w:w="80"/>
              <w:right w:type="dxa" w:w="100"/>
            </w:tcMar>
          </w:tcPr>
          <w:p>
            <w:r>
              <w:rPr>
                <w:rFonts w:ascii="Calibri" w:cs="Calibri" w:eastAsia="Calibri" w:hAnsi="Calibri"/>
                <w:sz w:val="20"/>
                <w:szCs w:val="20"/>
              </w:rPr>
              <w:t xml:space="preserve">consumer.py</w:t>
            </w:r>
          </w:p>
        </w:tc>
        <w:tc>
          <w:tcPr>
            <w:tcW w:type="dxa" w:w="6550"/>
            <w:shd w:fill="FFFFFF" w:val="clear"/>
            <w:tcMar>
              <w:top w:type="dxa" w:w="80"/>
              <w:left w:type="dxa" w:w="100"/>
              <w:bottom w:type="dxa" w:w="80"/>
              <w:right w:type="dxa" w:w="100"/>
            </w:tcMar>
          </w:tcPr>
          <w:p>
            <w:r>
              <w:rPr>
                <w:rFonts w:ascii="Calibri" w:cs="Calibri" w:eastAsia="Calibri" w:hAnsi="Calibri"/>
                <w:sz w:val="20"/>
                <w:szCs w:val="20"/>
              </w:rPr>
              <w:t xml:space="preserve">Entry point for document, student, and employee stream consumers</w:t>
            </w:r>
          </w:p>
        </w:tc>
      </w:tr>
      <w:tr>
        <w:tc>
          <w:tcPr>
            <w:tcW w:type="dxa" w:w="2800"/>
            <w:shd w:fill="F2F6FA" w:val="clear"/>
            <w:tcMar>
              <w:top w:type="dxa" w:w="80"/>
              <w:left w:type="dxa" w:w="100"/>
              <w:bottom w:type="dxa" w:w="80"/>
              <w:right w:type="dxa" w:w="100"/>
            </w:tcMar>
          </w:tcPr>
          <w:p>
            <w:r>
              <w:rPr>
                <w:rFonts w:ascii="Calibri" w:cs="Calibri" w:eastAsia="Calibri" w:hAnsi="Calibri"/>
                <w:sz w:val="20"/>
                <w:szCs w:val="20"/>
              </w:rPr>
              <w:t xml:space="preserve">search_consumer.py</w:t>
            </w:r>
          </w:p>
        </w:tc>
        <w:tc>
          <w:tcPr>
            <w:tcW w:type="dxa" w:w="6550"/>
            <w:shd w:fill="F2F6FA" w:val="clear"/>
            <w:tcMar>
              <w:top w:type="dxa" w:w="80"/>
              <w:left w:type="dxa" w:w="100"/>
              <w:bottom w:type="dxa" w:w="80"/>
              <w:right w:type="dxa" w:w="100"/>
            </w:tcMar>
          </w:tcPr>
          <w:p>
            <w:r>
              <w:rPr>
                <w:rFonts w:ascii="Calibri" w:cs="Calibri" w:eastAsia="Calibri" w:hAnsi="Calibri"/>
                <w:sz w:val="20"/>
                <w:szCs w:val="20"/>
              </w:rPr>
              <w:t xml:space="preserve">Entry point for the search-stream consumer</w:t>
            </w:r>
          </w:p>
        </w:tc>
      </w:tr>
      <w:tr>
        <w:tc>
          <w:tcPr>
            <w:tcW w:type="dxa" w:w="2800"/>
            <w:shd w:fill="FFFFFF" w:val="clear"/>
            <w:tcMar>
              <w:top w:type="dxa" w:w="80"/>
              <w:left w:type="dxa" w:w="100"/>
              <w:bottom w:type="dxa" w:w="80"/>
              <w:right w:type="dxa" w:w="100"/>
            </w:tcMar>
          </w:tcPr>
          <w:p>
            <w:r>
              <w:rPr>
                <w:rFonts w:ascii="Calibri" w:cs="Calibri" w:eastAsia="Calibri" w:hAnsi="Calibri"/>
                <w:sz w:val="20"/>
                <w:szCs w:val="20"/>
              </w:rPr>
              <w:t xml:space="preserve">producer.py</w:t>
            </w:r>
          </w:p>
        </w:tc>
        <w:tc>
          <w:tcPr>
            <w:tcW w:type="dxa" w:w="6550"/>
            <w:shd w:fill="FFFFFF" w:val="clear"/>
            <w:tcMar>
              <w:top w:type="dxa" w:w="80"/>
              <w:left w:type="dxa" w:w="100"/>
              <w:bottom w:type="dxa" w:w="80"/>
              <w:right w:type="dxa" w:w="100"/>
            </w:tcMar>
          </w:tcPr>
          <w:p>
            <w:r>
              <w:rPr>
                <w:rFonts w:ascii="Calibri" w:cs="Calibri" w:eastAsia="Calibri" w:hAnsi="Calibri"/>
                <w:sz w:val="20"/>
                <w:szCs w:val="20"/>
              </w:rPr>
              <w:t xml:space="preserve">Publishes sample or production messages onto the streams</w:t>
            </w:r>
          </w:p>
        </w:tc>
      </w:tr>
      <w:tr>
        <w:tc>
          <w:tcPr>
            <w:tcW w:type="dxa" w:w="2800"/>
            <w:shd w:fill="F2F6FA" w:val="clear"/>
            <w:tcMar>
              <w:top w:type="dxa" w:w="80"/>
              <w:left w:type="dxa" w:w="100"/>
              <w:bottom w:type="dxa" w:w="80"/>
              <w:right w:type="dxa" w:w="100"/>
            </w:tcMar>
          </w:tcPr>
          <w:p>
            <w:r>
              <w:rPr>
                <w:rFonts w:ascii="Calibri" w:cs="Calibri" w:eastAsia="Calibri" w:hAnsi="Calibri"/>
                <w:sz w:val="20"/>
                <w:szCs w:val="20"/>
              </w:rPr>
              <w:t xml:space="preserve">config.py</w:t>
            </w:r>
          </w:p>
        </w:tc>
        <w:tc>
          <w:tcPr>
            <w:tcW w:type="dxa" w:w="6550"/>
            <w:shd w:fill="F2F6FA" w:val="clear"/>
            <w:tcMar>
              <w:top w:type="dxa" w:w="80"/>
              <w:left w:type="dxa" w:w="100"/>
              <w:bottom w:type="dxa" w:w="80"/>
              <w:right w:type="dxa" w:w="100"/>
            </w:tcMar>
          </w:tcPr>
          <w:p>
            <w:r>
              <w:rPr>
                <w:rFonts w:ascii="Calibri" w:cs="Calibri" w:eastAsia="Calibri" w:hAnsi="Calibri"/>
                <w:sz w:val="20"/>
                <w:szCs w:val="20"/>
              </w:rPr>
              <w:t xml:space="preserve">Centralized configuration (hosts, ports, thresholds, model name)</w:t>
            </w:r>
          </w:p>
        </w:tc>
      </w:tr>
      <w:tr>
        <w:tc>
          <w:tcPr>
            <w:tcW w:type="dxa" w:w="2800"/>
            <w:shd w:fill="FFFFFF" w:val="clear"/>
            <w:tcMar>
              <w:top w:type="dxa" w:w="80"/>
              <w:left w:type="dxa" w:w="100"/>
              <w:bottom w:type="dxa" w:w="80"/>
              <w:right w:type="dxa" w:w="100"/>
            </w:tcMar>
          </w:tcPr>
          <w:p>
            <w:r>
              <w:rPr>
                <w:rFonts w:ascii="Calibri" w:cs="Calibri" w:eastAsia="Calibri" w:hAnsi="Calibri"/>
                <w:sz w:val="20"/>
                <w:szCs w:val="20"/>
              </w:rPr>
              <w:t xml:space="preserve">redis_client.py</w:t>
            </w:r>
          </w:p>
        </w:tc>
        <w:tc>
          <w:tcPr>
            <w:tcW w:type="dxa" w:w="6550"/>
            <w:shd w:fill="FFFFFF" w:val="clear"/>
            <w:tcMar>
              <w:top w:type="dxa" w:w="80"/>
              <w:left w:type="dxa" w:w="100"/>
              <w:bottom w:type="dxa" w:w="80"/>
              <w:right w:type="dxa" w:w="100"/>
            </w:tcMar>
          </w:tcPr>
          <w:p>
            <w:r>
              <w:rPr>
                <w:rFonts w:ascii="Calibri" w:cs="Calibri" w:eastAsia="Calibri" w:hAnsi="Calibri"/>
                <w:sz w:val="20"/>
                <w:szCs w:val="20"/>
              </w:rPr>
              <w:t xml:space="preserve">Shared Redis connection and stream/consumer-group helpers</w:t>
            </w:r>
          </w:p>
        </w:tc>
      </w:tr>
      <w:tr>
        <w:tc>
          <w:tcPr>
            <w:tcW w:type="dxa" w:w="2800"/>
            <w:shd w:fill="F2F6FA" w:val="clear"/>
            <w:tcMar>
              <w:top w:type="dxa" w:w="80"/>
              <w:left w:type="dxa" w:w="100"/>
              <w:bottom w:type="dxa" w:w="80"/>
              <w:right w:type="dxa" w:w="100"/>
            </w:tcMar>
          </w:tcPr>
          <w:p>
            <w:r>
              <w:rPr>
                <w:rFonts w:ascii="Calibri" w:cs="Calibri" w:eastAsia="Calibri" w:hAnsi="Calibri"/>
                <w:sz w:val="20"/>
                <w:szCs w:val="20"/>
              </w:rPr>
              <w:t xml:space="preserve">validation.py</w:t>
            </w:r>
          </w:p>
        </w:tc>
        <w:tc>
          <w:tcPr>
            <w:tcW w:type="dxa" w:w="6550"/>
            <w:shd w:fill="F2F6FA" w:val="clear"/>
            <w:tcMar>
              <w:top w:type="dxa" w:w="80"/>
              <w:left w:type="dxa" w:w="100"/>
              <w:bottom w:type="dxa" w:w="80"/>
              <w:right w:type="dxa" w:w="100"/>
            </w:tcMar>
          </w:tcPr>
          <w:p>
            <w:r>
              <w:rPr>
                <w:rFonts w:ascii="Calibri" w:cs="Calibri" w:eastAsia="Calibri" w:hAnsi="Calibri"/>
                <w:sz w:val="20"/>
                <w:szCs w:val="20"/>
              </w:rPr>
              <w:t xml:space="preserve">Field-level validation rules for every message type</w:t>
            </w:r>
          </w:p>
        </w:tc>
      </w:tr>
      <w:tr>
        <w:tc>
          <w:tcPr>
            <w:tcW w:type="dxa" w:w="2800"/>
            <w:shd w:fill="FFFFFF" w:val="clear"/>
            <w:tcMar>
              <w:top w:type="dxa" w:w="80"/>
              <w:left w:type="dxa" w:w="100"/>
              <w:bottom w:type="dxa" w:w="80"/>
              <w:right w:type="dxa" w:w="100"/>
            </w:tcMar>
          </w:tcPr>
          <w:p>
            <w:r>
              <w:rPr>
                <w:rFonts w:ascii="Calibri" w:cs="Calibri" w:eastAsia="Calibri" w:hAnsi="Calibri"/>
                <w:sz w:val="20"/>
                <w:szCs w:val="20"/>
              </w:rPr>
              <w:t xml:space="preserve">retry_handler.py</w:t>
            </w:r>
          </w:p>
        </w:tc>
        <w:tc>
          <w:tcPr>
            <w:tcW w:type="dxa" w:w="6550"/>
            <w:shd w:fill="FFFFFF" w:val="clear"/>
            <w:tcMar>
              <w:top w:type="dxa" w:w="80"/>
              <w:left w:type="dxa" w:w="100"/>
              <w:bottom w:type="dxa" w:w="80"/>
              <w:right w:type="dxa" w:w="100"/>
            </w:tcMar>
          </w:tcPr>
          <w:p>
            <w:r>
              <w:rPr>
                <w:rFonts w:ascii="Calibri" w:cs="Calibri" w:eastAsia="Calibri" w:hAnsi="Calibri"/>
                <w:sz w:val="20"/>
                <w:szCs w:val="20"/>
              </w:rPr>
              <w:t xml:space="preserve">Retry-count tracking and exponential backoff scheduling</w:t>
            </w:r>
          </w:p>
        </w:tc>
      </w:tr>
      <w:tr>
        <w:tc>
          <w:tcPr>
            <w:tcW w:type="dxa" w:w="2800"/>
            <w:shd w:fill="F2F6FA" w:val="clear"/>
            <w:tcMar>
              <w:top w:type="dxa" w:w="80"/>
              <w:left w:type="dxa" w:w="100"/>
              <w:bottom w:type="dxa" w:w="80"/>
              <w:right w:type="dxa" w:w="100"/>
            </w:tcMar>
          </w:tcPr>
          <w:p>
            <w:r>
              <w:rPr>
                <w:rFonts w:ascii="Calibri" w:cs="Calibri" w:eastAsia="Calibri" w:hAnsi="Calibri"/>
                <w:sz w:val="20"/>
                <w:szCs w:val="20"/>
              </w:rPr>
              <w:t xml:space="preserve">dlq_handler.py</w:t>
            </w:r>
          </w:p>
        </w:tc>
        <w:tc>
          <w:tcPr>
            <w:tcW w:type="dxa" w:w="6550"/>
            <w:shd w:fill="F2F6FA" w:val="clear"/>
            <w:tcMar>
              <w:top w:type="dxa" w:w="80"/>
              <w:left w:type="dxa" w:w="100"/>
              <w:bottom w:type="dxa" w:w="80"/>
              <w:right w:type="dxa" w:w="100"/>
            </w:tcMar>
          </w:tcPr>
          <w:p>
            <w:r>
              <w:rPr>
                <w:rFonts w:ascii="Calibri" w:cs="Calibri" w:eastAsia="Calibri" w:hAnsi="Calibri"/>
                <w:sz w:val="20"/>
                <w:szCs w:val="20"/>
              </w:rPr>
              <w:t xml:space="preserve">Publishes permanently failed messages to the DLQ stream</w:t>
            </w:r>
          </w:p>
        </w:tc>
      </w:tr>
      <w:tr>
        <w:tc>
          <w:tcPr>
            <w:tcW w:type="dxa" w:w="2800"/>
            <w:shd w:fill="FFFFFF" w:val="clear"/>
            <w:tcMar>
              <w:top w:type="dxa" w:w="80"/>
              <w:left w:type="dxa" w:w="100"/>
              <w:bottom w:type="dxa" w:w="80"/>
              <w:right w:type="dxa" w:w="100"/>
            </w:tcMar>
          </w:tcPr>
          <w:p>
            <w:r>
              <w:rPr>
                <w:rFonts w:ascii="Calibri" w:cs="Calibri" w:eastAsia="Calibri" w:hAnsi="Calibri"/>
                <w:sz w:val="20"/>
                <w:szCs w:val="20"/>
              </w:rPr>
              <w:t xml:space="preserve">email_service.py</w:t>
            </w:r>
          </w:p>
        </w:tc>
        <w:tc>
          <w:tcPr>
            <w:tcW w:type="dxa" w:w="6550"/>
            <w:shd w:fill="FFFFFF" w:val="clear"/>
            <w:tcMar>
              <w:top w:type="dxa" w:w="80"/>
              <w:left w:type="dxa" w:w="100"/>
              <w:bottom w:type="dxa" w:w="80"/>
              <w:right w:type="dxa" w:w="100"/>
            </w:tcMar>
          </w:tcPr>
          <w:p>
            <w:r>
              <w:rPr>
                <w:rFonts w:ascii="Calibri" w:cs="Calibri" w:eastAsia="Calibri" w:hAnsi="Calibri"/>
                <w:sz w:val="20"/>
                <w:szCs w:val="20"/>
              </w:rPr>
              <w:t xml:space="preserve">Sends success and failure notification emails</w:t>
            </w:r>
          </w:p>
        </w:tc>
      </w:tr>
      <w:tr>
        <w:tc>
          <w:tcPr>
            <w:tcW w:type="dxa" w:w="2800"/>
            <w:shd w:fill="F2F6FA" w:val="clear"/>
            <w:tcMar>
              <w:top w:type="dxa" w:w="80"/>
              <w:left w:type="dxa" w:w="100"/>
              <w:bottom w:type="dxa" w:w="80"/>
              <w:right w:type="dxa" w:w="100"/>
            </w:tcMar>
          </w:tcPr>
          <w:p>
            <w:r>
              <w:rPr>
                <w:rFonts w:ascii="Calibri" w:cs="Calibri" w:eastAsia="Calibri" w:hAnsi="Calibri"/>
                <w:sz w:val="20"/>
                <w:szCs w:val="20"/>
              </w:rPr>
              <w:t xml:space="preserve">embedding_service.py</w:t>
            </w:r>
          </w:p>
        </w:tc>
        <w:tc>
          <w:tcPr>
            <w:tcW w:type="dxa" w:w="6550"/>
            <w:shd w:fill="F2F6FA" w:val="clear"/>
            <w:tcMar>
              <w:top w:type="dxa" w:w="80"/>
              <w:left w:type="dxa" w:w="100"/>
              <w:bottom w:type="dxa" w:w="80"/>
              <w:right w:type="dxa" w:w="100"/>
            </w:tcMar>
          </w:tcPr>
          <w:p>
            <w:r>
              <w:rPr>
                <w:rFonts w:ascii="Calibri" w:cs="Calibri" w:eastAsia="Calibri" w:hAnsi="Calibri"/>
                <w:sz w:val="20"/>
                <w:szCs w:val="20"/>
              </w:rPr>
              <w:t xml:space="preserve">Wraps the Sentence Transformer model (embed_text())</w:t>
            </w:r>
          </w:p>
        </w:tc>
      </w:tr>
      <w:tr>
        <w:tc>
          <w:tcPr>
            <w:tcW w:type="dxa" w:w="2800"/>
            <w:shd w:fill="FFFFFF" w:val="clear"/>
            <w:tcMar>
              <w:top w:type="dxa" w:w="80"/>
              <w:left w:type="dxa" w:w="100"/>
              <w:bottom w:type="dxa" w:w="80"/>
              <w:right w:type="dxa" w:w="100"/>
            </w:tcMar>
          </w:tcPr>
          <w:p>
            <w:r>
              <w:rPr>
                <w:rFonts w:ascii="Calibri" w:cs="Calibri" w:eastAsia="Calibri" w:hAnsi="Calibri"/>
                <w:sz w:val="20"/>
                <w:szCs w:val="20"/>
              </w:rPr>
              <w:t xml:space="preserve">qdrant_service.py</w:t>
            </w:r>
          </w:p>
        </w:tc>
        <w:tc>
          <w:tcPr>
            <w:tcW w:type="dxa" w:w="6550"/>
            <w:shd w:fill="FFFFFF" w:val="clear"/>
            <w:tcMar>
              <w:top w:type="dxa" w:w="80"/>
              <w:left w:type="dxa" w:w="100"/>
              <w:bottom w:type="dxa" w:w="80"/>
              <w:right w:type="dxa" w:w="100"/>
            </w:tcMar>
          </w:tcPr>
          <w:p>
            <w:r>
              <w:rPr>
                <w:rFonts w:ascii="Calibri" w:cs="Calibri" w:eastAsia="Calibri" w:hAnsi="Calibri"/>
                <w:sz w:val="20"/>
                <w:szCs w:val="20"/>
              </w:rPr>
              <w:t xml:space="preserve">Upsert and collection-management calls to Qdrant</w:t>
            </w:r>
          </w:p>
        </w:tc>
      </w:tr>
      <w:tr>
        <w:tc>
          <w:tcPr>
            <w:tcW w:type="dxa" w:w="2800"/>
            <w:shd w:fill="F2F6FA" w:val="clear"/>
            <w:tcMar>
              <w:top w:type="dxa" w:w="80"/>
              <w:left w:type="dxa" w:w="100"/>
              <w:bottom w:type="dxa" w:w="80"/>
              <w:right w:type="dxa" w:w="100"/>
            </w:tcMar>
          </w:tcPr>
          <w:p>
            <w:r>
              <w:rPr>
                <w:rFonts w:ascii="Calibri" w:cs="Calibri" w:eastAsia="Calibri" w:hAnsi="Calibri"/>
                <w:sz w:val="20"/>
                <w:szCs w:val="20"/>
              </w:rPr>
              <w:t xml:space="preserve">qdrant_helper.py</w:t>
            </w:r>
          </w:p>
        </w:tc>
        <w:tc>
          <w:tcPr>
            <w:tcW w:type="dxa" w:w="6550"/>
            <w:shd w:fill="F2F6FA" w:val="clear"/>
            <w:tcMar>
              <w:top w:type="dxa" w:w="80"/>
              <w:left w:type="dxa" w:w="100"/>
              <w:bottom w:type="dxa" w:w="80"/>
              <w:right w:type="dxa" w:w="100"/>
            </w:tcMar>
          </w:tcPr>
          <w:p>
            <w:r>
              <w:rPr>
                <w:rFonts w:ascii="Calibri" w:cs="Calibri" w:eastAsia="Calibri" w:hAnsi="Calibri"/>
                <w:sz w:val="20"/>
                <w:szCs w:val="20"/>
              </w:rPr>
              <w:t xml:space="preserve">Point-ID generation and payload-shaping utilities</w:t>
            </w:r>
          </w:p>
        </w:tc>
      </w:tr>
      <w:tr>
        <w:tc>
          <w:tcPr>
            <w:tcW w:type="dxa" w:w="2800"/>
            <w:shd w:fill="FFFFFF" w:val="clear"/>
            <w:tcMar>
              <w:top w:type="dxa" w:w="80"/>
              <w:left w:type="dxa" w:w="100"/>
              <w:bottom w:type="dxa" w:w="80"/>
              <w:right w:type="dxa" w:w="100"/>
            </w:tcMar>
          </w:tcPr>
          <w:p>
            <w:r>
              <w:rPr>
                <w:rFonts w:ascii="Calibri" w:cs="Calibri" w:eastAsia="Calibri" w:hAnsi="Calibri"/>
                <w:sz w:val="20"/>
                <w:szCs w:val="20"/>
              </w:rPr>
              <w:t xml:space="preserve">search_service.py</w:t>
            </w:r>
          </w:p>
        </w:tc>
        <w:tc>
          <w:tcPr>
            <w:tcW w:type="dxa" w:w="6550"/>
            <w:shd w:fill="FFFFFF" w:val="clear"/>
            <w:tcMar>
              <w:top w:type="dxa" w:w="80"/>
              <w:left w:type="dxa" w:w="100"/>
              <w:bottom w:type="dxa" w:w="80"/>
              <w:right w:type="dxa" w:w="100"/>
            </w:tcMar>
          </w:tcPr>
          <w:p>
            <w:r>
              <w:rPr>
                <w:rFonts w:ascii="Calibri" w:cs="Calibri" w:eastAsia="Calibri" w:hAnsi="Calibri"/>
                <w:sz w:val="20"/>
                <w:szCs w:val="20"/>
              </w:rPr>
              <w:t xml:space="preserve">Query embedding and Qdrant similarity search calls</w:t>
            </w:r>
          </w:p>
        </w:tc>
      </w:tr>
      <w:tr>
        <w:tc>
          <w:tcPr>
            <w:tcW w:type="dxa" w:w="2800"/>
            <w:shd w:fill="F2F6FA" w:val="clear"/>
            <w:tcMar>
              <w:top w:type="dxa" w:w="80"/>
              <w:left w:type="dxa" w:w="100"/>
              <w:bottom w:type="dxa" w:w="80"/>
              <w:right w:type="dxa" w:w="100"/>
            </w:tcMar>
          </w:tcPr>
          <w:p>
            <w:r>
              <w:rPr>
                <w:rFonts w:ascii="Calibri" w:cs="Calibri" w:eastAsia="Calibri" w:hAnsi="Calibri"/>
                <w:sz w:val="20"/>
                <w:szCs w:val="20"/>
              </w:rPr>
              <w:t xml:space="preserve">dlq_review.py</w:t>
            </w:r>
          </w:p>
        </w:tc>
        <w:tc>
          <w:tcPr>
            <w:tcW w:type="dxa" w:w="6550"/>
            <w:shd w:fill="F2F6FA" w:val="clear"/>
            <w:tcMar>
              <w:top w:type="dxa" w:w="80"/>
              <w:left w:type="dxa" w:w="100"/>
              <w:bottom w:type="dxa" w:w="80"/>
              <w:right w:type="dxa" w:w="100"/>
            </w:tcMar>
          </w:tcPr>
          <w:p>
            <w:r>
              <w:rPr>
                <w:rFonts w:ascii="Calibri" w:cs="Calibri" w:eastAsia="Calibri" w:hAnsi="Calibri"/>
                <w:sz w:val="20"/>
                <w:szCs w:val="20"/>
              </w:rPr>
              <w:t xml:space="preserve">Operator utility for inspecting and reprocessing DLQ entries</w:t>
            </w:r>
          </w:p>
        </w:tc>
      </w:tr>
    </w:tbl>
    <w:p>
      <w:pPr>
        <w:pStyle w:val="Heading1"/>
        <w:spacing w:after="200" w:before="400"/>
      </w:pPr>
      <w:r>
        <w:t xml:space="preserve">6. Producer Design</w:t>
      </w:r>
    </w:p>
    <w:p>
      <w:pPr>
        <w:spacing w:after="160"/>
        <w:jc w:val="both"/>
      </w:pPr>
      <w:r>
        <w:rPr>
          <w:rFonts w:ascii="Calibri" w:cs="Calibri" w:eastAsia="Calibri" w:hAnsi="Calibri"/>
          <w:sz w:val="22"/>
          <w:szCs w:val="22"/>
        </w:rPr>
        <w:t xml:space="preserve">Each producer follows the same lifecycle: receive data, assemble a message payload, attach required fields, and publish to the correct Redis Stream.</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Producer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Document Data</w:t>
            </w:r>
          </w:p>
          <w:p>
            <w:pPr>
              <w:spacing w:after="0"/>
            </w:pPr>
            <w:r>
              <w:rPr>
                <w:rFonts w:ascii="Consolas" w:cs="Consolas" w:eastAsia="Consolas" w:hAnsi="Consolas"/>
                <w:sz w:val="18"/>
                <w:szCs w:val="18"/>
              </w:rPr>
              <w:t xml:space="preserve">   +-- Student Data</w:t>
            </w:r>
          </w:p>
          <w:p>
            <w:pPr>
              <w:spacing w:after="0"/>
            </w:pPr>
            <w:r>
              <w:rPr>
                <w:rFonts w:ascii="Consolas" w:cs="Consolas" w:eastAsia="Consolas" w:hAnsi="Consolas"/>
                <w:sz w:val="18"/>
                <w:szCs w:val="18"/>
              </w:rPr>
              <w:t xml:space="preserve">   +-- Employee Data</w:t>
            </w:r>
          </w:p>
          <w:p>
            <w:pPr>
              <w:spacing w:after="0"/>
            </w:pPr>
            <w:r>
              <w:rPr>
                <w:rFonts w:ascii="Consolas" w:cs="Consolas" w:eastAsia="Consolas" w:hAnsi="Consolas"/>
                <w:sz w:val="18"/>
                <w:szCs w:val="18"/>
              </w:rPr>
              <w:t xml:space="preserve">   `-- Search Command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XADD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Redis Stream</w:t>
            </w:r>
          </w:p>
        </w:tc>
      </w:tr>
    </w:tbl>
    <w:p>
      <w:pPr>
        <w:spacing w:after="200"/>
      </w:pPr>
    </w:p>
    <w:p>
      <w:pPr>
        <w:pStyle w:val="Heading2"/>
        <w:spacing w:after="150" w:before="300"/>
      </w:pPr>
      <w:r>
        <w:t xml:space="preserve">Message schemas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Message Type</w:t>
            </w:r>
          </w:p>
        </w:tc>
        <w:tc>
          <w:tcPr>
            <w:tcW w:type="dxa" w:w="675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Fields</w:t>
            </w:r>
          </w:p>
        </w:tc>
      </w:tr>
      <w:tr>
        <w:tc>
          <w:tcPr>
            <w:tcW w:type="dxa" w:w="2600"/>
            <w:shd w:fill="FFFFFF" w:val="clear"/>
            <w:tcMar>
              <w:top w:type="dxa" w:w="80"/>
              <w:left w:type="dxa" w:w="100"/>
              <w:bottom w:type="dxa" w:w="80"/>
              <w:right w:type="dxa" w:w="100"/>
            </w:tcMar>
          </w:tcPr>
          <w:p>
            <w:r>
              <w:rPr>
                <w:rFonts w:ascii="Calibri" w:cs="Calibri" w:eastAsia="Calibri" w:hAnsi="Calibri"/>
                <w:sz w:val="20"/>
                <w:szCs w:val="20"/>
              </w:rPr>
              <w:t xml:space="preserve">document_stream</w:t>
            </w:r>
          </w:p>
        </w:tc>
        <w:tc>
          <w:tcPr>
            <w:tcW w:type="dxa" w:w="6750"/>
            <w:shd w:fill="FFFFFF" w:val="clear"/>
            <w:tcMar>
              <w:top w:type="dxa" w:w="80"/>
              <w:left w:type="dxa" w:w="100"/>
              <w:bottom w:type="dxa" w:w="80"/>
              <w:right w:type="dxa" w:w="100"/>
            </w:tcMar>
          </w:tcPr>
          <w:p>
            <w:r>
              <w:rPr>
                <w:rFonts w:ascii="Calibri" w:cs="Calibri" w:eastAsia="Calibri" w:hAnsi="Calibri"/>
                <w:sz w:val="20"/>
                <w:szCs w:val="20"/>
              </w:rPr>
              <w:t xml:space="preserve">document_id, title, text, priority, retry_count, execute_at</w:t>
            </w:r>
          </w:p>
        </w:tc>
      </w:tr>
      <w:tr>
        <w:tc>
          <w:tcPr>
            <w:tcW w:type="dxa" w:w="2600"/>
            <w:shd w:fill="F2F6FA" w:val="clear"/>
            <w:tcMar>
              <w:top w:type="dxa" w:w="80"/>
              <w:left w:type="dxa" w:w="100"/>
              <w:bottom w:type="dxa" w:w="80"/>
              <w:right w:type="dxa" w:w="100"/>
            </w:tcMar>
          </w:tcPr>
          <w:p>
            <w:r>
              <w:rPr>
                <w:rFonts w:ascii="Calibri" w:cs="Calibri" w:eastAsia="Calibri" w:hAnsi="Calibri"/>
                <w:sz w:val="20"/>
                <w:szCs w:val="20"/>
              </w:rPr>
              <w:t xml:space="preserve">student_stream</w:t>
            </w:r>
          </w:p>
        </w:tc>
        <w:tc>
          <w:tcPr>
            <w:tcW w:type="dxa" w:w="6750"/>
            <w:shd w:fill="F2F6FA" w:val="clear"/>
            <w:tcMar>
              <w:top w:type="dxa" w:w="80"/>
              <w:left w:type="dxa" w:w="100"/>
              <w:bottom w:type="dxa" w:w="80"/>
              <w:right w:type="dxa" w:w="100"/>
            </w:tcMar>
          </w:tcPr>
          <w:p>
            <w:r>
              <w:rPr>
                <w:rFonts w:ascii="Calibri" w:cs="Calibri" w:eastAsia="Calibri" w:hAnsi="Calibri"/>
                <w:sz w:val="20"/>
                <w:szCs w:val="20"/>
              </w:rPr>
              <w:t xml:space="preserve">student_id, name, age, department, priority, execute_at</w:t>
            </w:r>
          </w:p>
        </w:tc>
      </w:tr>
      <w:tr>
        <w:tc>
          <w:tcPr>
            <w:tcW w:type="dxa" w:w="2600"/>
            <w:shd w:fill="FFFFFF" w:val="clear"/>
            <w:tcMar>
              <w:top w:type="dxa" w:w="80"/>
              <w:left w:type="dxa" w:w="100"/>
              <w:bottom w:type="dxa" w:w="80"/>
              <w:right w:type="dxa" w:w="100"/>
            </w:tcMar>
          </w:tcPr>
          <w:p>
            <w:r>
              <w:rPr>
                <w:rFonts w:ascii="Calibri" w:cs="Calibri" w:eastAsia="Calibri" w:hAnsi="Calibri"/>
                <w:sz w:val="20"/>
                <w:szCs w:val="20"/>
              </w:rPr>
              <w:t xml:space="preserve">employee_stream</w:t>
            </w:r>
          </w:p>
        </w:tc>
        <w:tc>
          <w:tcPr>
            <w:tcW w:type="dxa" w:w="6750"/>
            <w:shd w:fill="FFFFFF" w:val="clear"/>
            <w:tcMar>
              <w:top w:type="dxa" w:w="80"/>
              <w:left w:type="dxa" w:w="100"/>
              <w:bottom w:type="dxa" w:w="80"/>
              <w:right w:type="dxa" w:w="100"/>
            </w:tcMar>
          </w:tcPr>
          <w:p>
            <w:r>
              <w:rPr>
                <w:rFonts w:ascii="Calibri" w:cs="Calibri" w:eastAsia="Calibri" w:hAnsi="Calibri"/>
                <w:sz w:val="20"/>
                <w:szCs w:val="20"/>
              </w:rPr>
              <w:t xml:space="preserve">employee_id, name, department, role, priority, execute_at</w:t>
            </w:r>
          </w:p>
        </w:tc>
      </w:tr>
      <w:tr>
        <w:tc>
          <w:tcPr>
            <w:tcW w:type="dxa" w:w="2600"/>
            <w:shd w:fill="F2F6FA" w:val="clear"/>
            <w:tcMar>
              <w:top w:type="dxa" w:w="80"/>
              <w:left w:type="dxa" w:w="100"/>
              <w:bottom w:type="dxa" w:w="80"/>
              <w:right w:type="dxa" w:w="100"/>
            </w:tcMar>
          </w:tcPr>
          <w:p>
            <w:r>
              <w:rPr>
                <w:rFonts w:ascii="Calibri" w:cs="Calibri" w:eastAsia="Calibri" w:hAnsi="Calibri"/>
                <w:sz w:val="20"/>
                <w:szCs w:val="20"/>
              </w:rPr>
              <w:t xml:space="preserve">search_stream</w:t>
            </w:r>
          </w:p>
        </w:tc>
        <w:tc>
          <w:tcPr>
            <w:tcW w:type="dxa" w:w="6750"/>
            <w:shd w:fill="F2F6FA" w:val="clear"/>
            <w:tcMar>
              <w:top w:type="dxa" w:w="80"/>
              <w:left w:type="dxa" w:w="100"/>
              <w:bottom w:type="dxa" w:w="80"/>
              <w:right w:type="dxa" w:w="100"/>
            </w:tcMar>
          </w:tcPr>
          <w:p>
            <w:r>
              <w:rPr>
                <w:rFonts w:ascii="Calibri" w:cs="Calibri" w:eastAsia="Calibri" w:hAnsi="Calibri"/>
                <w:sz w:val="20"/>
                <w:szCs w:val="20"/>
              </w:rPr>
              <w:t xml:space="preserve">command, query, top_k</w:t>
            </w:r>
          </w:p>
        </w:tc>
      </w:tr>
    </w:tbl>
    <w:p>
      <w:pPr>
        <w:spacing w:after="200"/>
      </w:pPr>
    </w:p>
    <w:p>
      <w:pPr>
        <w:spacing w:after="160"/>
        <w:jc w:val="both"/>
      </w:pPr>
      <w:r>
        <w:rPr>
          <w:rFonts w:ascii="Calibri" w:cs="Calibri" w:eastAsia="Calibri" w:hAnsi="Calibri"/>
          <w:sz w:val="22"/>
          <w:szCs w:val="22"/>
        </w:rPr>
        <w:t xml:space="preserve">Each producer publishes only to its corresponding stream, keeping the three data domains and the search-command channel fully independent of one another.</w:t>
      </w:r>
    </w:p>
    <w:p>
      <w:pPr>
        <w:pStyle w:val="Heading1"/>
        <w:spacing w:after="200" w:before="400"/>
      </w:pPr>
      <w:r>
        <w:t xml:space="preserve">7. Redis Stream Design</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document_stream -&gt; document_group -&gt; document consumer</w:t>
            </w:r>
          </w:p>
          <w:p>
            <w:pPr>
              <w:spacing w:after="0"/>
            </w:pPr>
            <w:r>
              <w:rPr>
                <w:rFonts w:ascii="Consolas" w:cs="Consolas" w:eastAsia="Consolas" w:hAnsi="Consolas"/>
                <w:sz w:val="18"/>
                <w:szCs w:val="18"/>
              </w:rPr>
              <w:t xml:space="preserve">student_stream  -&gt; student_group  -&gt; student consumer</w:t>
            </w:r>
          </w:p>
          <w:p>
            <w:pPr>
              <w:spacing w:after="0"/>
            </w:pPr>
            <w:r>
              <w:rPr>
                <w:rFonts w:ascii="Consolas" w:cs="Consolas" w:eastAsia="Consolas" w:hAnsi="Consolas"/>
                <w:sz w:val="18"/>
                <w:szCs w:val="18"/>
              </w:rPr>
              <w:t xml:space="preserve">employee_stream -&gt; employee_group -&gt; employee consumer</w:t>
            </w:r>
          </w:p>
          <w:p>
            <w:pPr>
              <w:spacing w:after="0"/>
            </w:pPr>
            <w:r>
              <w:rPr>
                <w:rFonts w:ascii="Consolas" w:cs="Consolas" w:eastAsia="Consolas" w:hAnsi="Consolas"/>
                <w:sz w:val="18"/>
                <w:szCs w:val="18"/>
              </w:rPr>
              <w:t xml:space="preserve">search_stream   -&gt; search_group   -&gt; search consumer</w:t>
            </w:r>
          </w:p>
        </w:tc>
      </w:tr>
    </w:tbl>
    <w:p>
      <w:pPr>
        <w:spacing w:after="200"/>
      </w:pPr>
    </w:p>
    <w:p>
      <w:pPr>
        <w:spacing w:after="160"/>
        <w:jc w:val="both"/>
      </w:pPr>
      <w:r>
        <w:rPr>
          <w:rFonts w:ascii="Calibri" w:cs="Calibri" w:eastAsia="Calibri" w:hAnsi="Calibri"/>
          <w:sz w:val="22"/>
          <w:szCs w:val="22"/>
        </w:rPr>
        <w:t xml:space="preserve">Separate streams are used for each data domain rather than a single shared stream, for the following reasons:</w:t>
      </w:r>
    </w:p>
    <w:p>
      <w:pPr>
        <w:pStyle w:val="ListParagraph"/>
        <w:numPr>
          <w:ilvl w:val="0"/>
          <w:numId w:val="2"/>
        </w:numPr>
        <w:spacing w:after="60"/>
      </w:pPr>
      <w:r>
        <w:rPr>
          <w:rFonts w:ascii="Calibri" w:cs="Calibri" w:eastAsia="Calibri" w:hAnsi="Calibri"/>
          <w:sz w:val="22"/>
          <w:szCs w:val="22"/>
        </w:rPr>
        <w:t xml:space="preserve">Isolation — a spike or fault in one domain cannot block another</w:t>
      </w:r>
    </w:p>
    <w:p>
      <w:pPr>
        <w:pStyle w:val="ListParagraph"/>
        <w:numPr>
          <w:ilvl w:val="0"/>
          <w:numId w:val="2"/>
        </w:numPr>
        <w:spacing w:after="60"/>
      </w:pPr>
      <w:r>
        <w:rPr>
          <w:rFonts w:ascii="Calibri" w:cs="Calibri" w:eastAsia="Calibri" w:hAnsi="Calibri"/>
          <w:sz w:val="22"/>
          <w:szCs w:val="22"/>
        </w:rPr>
        <w:t xml:space="preserve">Independent processing — each stream has its own consumer logic</w:t>
      </w:r>
    </w:p>
    <w:p>
      <w:pPr>
        <w:pStyle w:val="ListParagraph"/>
        <w:numPr>
          <w:ilvl w:val="0"/>
          <w:numId w:val="2"/>
        </w:numPr>
        <w:spacing w:after="60"/>
      </w:pPr>
      <w:r>
        <w:rPr>
          <w:rFonts w:ascii="Calibri" w:cs="Calibri" w:eastAsia="Calibri" w:hAnsi="Calibri"/>
          <w:sz w:val="22"/>
          <w:szCs w:val="22"/>
        </w:rPr>
        <w:t xml:space="preserve">Independent scaling — consumers can be added per stream as needed</w:t>
      </w:r>
    </w:p>
    <w:p>
      <w:pPr>
        <w:pStyle w:val="ListParagraph"/>
        <w:numPr>
          <w:ilvl w:val="0"/>
          <w:numId w:val="2"/>
        </w:numPr>
        <w:spacing w:after="60"/>
      </w:pPr>
      <w:r>
        <w:rPr>
          <w:rFonts w:ascii="Calibri" w:cs="Calibri" w:eastAsia="Calibri" w:hAnsi="Calibri"/>
          <w:sz w:val="22"/>
          <w:szCs w:val="22"/>
        </w:rPr>
        <w:t xml:space="preserve">Different validation rules — document, student, and employee records have distinct required fields</w:t>
      </w:r>
    </w:p>
    <w:p>
      <w:pPr>
        <w:pStyle w:val="ListParagraph"/>
        <w:numPr>
          <w:ilvl w:val="0"/>
          <w:numId w:val="2"/>
        </w:numPr>
        <w:spacing w:after="60"/>
      </w:pPr>
      <w:r>
        <w:rPr>
          <w:rFonts w:ascii="Calibri" w:cs="Calibri" w:eastAsia="Calibri" w:hAnsi="Calibri"/>
          <w:sz w:val="22"/>
          <w:szCs w:val="22"/>
        </w:rPr>
        <w:t xml:space="preserve">Independent failure handling — retry counters and DLQs are scoped per stream</w:t>
      </w:r>
    </w:p>
    <w:p>
      <w:pPr>
        <w:pStyle w:val="ListParagraph"/>
        <w:numPr>
          <w:ilvl w:val="0"/>
          <w:numId w:val="2"/>
        </w:numPr>
        <w:spacing w:after="60"/>
      </w:pPr>
      <w:r>
        <w:rPr>
          <w:rFonts w:ascii="Calibri" w:cs="Calibri" w:eastAsia="Calibri" w:hAnsi="Calibri"/>
          <w:sz w:val="22"/>
          <w:szCs w:val="22"/>
        </w:rPr>
        <w:t xml:space="preserve">Better monitoring — XLEN, XPENDING, and XINFO are meaningful per stream rather than mixed together</w:t>
      </w:r>
    </w:p>
    <w:p>
      <w:pPr>
        <w:pStyle w:val="Heading1"/>
        <w:spacing w:after="200" w:before="400"/>
      </w:pPr>
      <w:r>
        <w:t xml:space="preserve">8. Consumer Group Design</w:t>
      </w:r>
    </w:p>
    <w:p>
      <w:pPr>
        <w:spacing w:after="40" w:before="120"/>
        <w:jc w:val="center"/>
      </w:pPr>
      <w:r>
        <w:drawing>
          <wp:inline distT="0" distB="0" distL="0" distR="0">
            <wp:extent cx="4572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000375"/>
                    </a:xfrm>
                    <a:prstGeom prst="rect">
                      <a:avLst/>
                    </a:prstGeom>
                  </pic:spPr>
                </pic:pic>
              </a:graphicData>
            </a:graphic>
          </wp:inline>
        </w:drawing>
      </w:r>
    </w:p>
    <w:p>
      <w:pPr>
        <w:spacing w:after="240" w:before="80"/>
        <w:jc w:val="center"/>
      </w:pPr>
      <w:r>
        <w:rPr>
          <w:rFonts w:ascii="Calibri" w:cs="Calibri" w:eastAsia="Calibri" w:hAnsi="Calibri"/>
          <w:i/>
          <w:iCs/>
          <w:color w:val="595959"/>
          <w:sz w:val="18"/>
          <w:szCs w:val="18"/>
        </w:rPr>
        <w:t xml:space="preserve">Figure 8.1 - Redis Consumer Group delivery model</w:t>
      </w:r>
    </w:p>
    <w:p>
      <w:pPr>
        <w:spacing w:after="120"/>
      </w:pPr>
      <w:r>
        <w:rPr>
          <w:rFonts w:ascii="Calibri" w:cs="Calibri" w:eastAsia="Calibri" w:hAnsi="Calibri"/>
          <w:b/>
          <w:bCs/>
          <w:sz w:val="22"/>
          <w:szCs w:val="22"/>
        </w:rPr>
        <w:t xml:space="preserve">Key mechanics:</w:t>
      </w:r>
    </w:p>
    <w:p>
      <w:pPr>
        <w:pStyle w:val="ListParagraph"/>
        <w:numPr>
          <w:ilvl w:val="0"/>
          <w:numId w:val="2"/>
        </w:numPr>
        <w:spacing w:after="60"/>
      </w:pPr>
      <w:r>
        <w:rPr>
          <w:rFonts w:ascii="Calibri" w:cs="Calibri" w:eastAsia="Calibri" w:hAnsi="Calibri"/>
          <w:sz w:val="22"/>
          <w:szCs w:val="22"/>
        </w:rPr>
        <w:t xml:space="preserve">XREADGROUP delivers new (or previously undelivered) entries to a named consumer within the group.</w:t>
      </w:r>
    </w:p>
    <w:p>
      <w:pPr>
        <w:pStyle w:val="ListParagraph"/>
        <w:numPr>
          <w:ilvl w:val="0"/>
          <w:numId w:val="2"/>
        </w:numPr>
        <w:spacing w:after="60"/>
      </w:pPr>
      <w:r>
        <w:rPr>
          <w:rFonts w:ascii="Calibri" w:cs="Calibri" w:eastAsia="Calibri" w:hAnsi="Calibri"/>
          <w:sz w:val="22"/>
          <w:szCs w:val="22"/>
        </w:rPr>
        <w:t xml:space="preserve">Each consumer has its own identity, so Redis can track which consumer currently owns which message.</w:t>
      </w:r>
    </w:p>
    <w:p>
      <w:pPr>
        <w:pStyle w:val="ListParagraph"/>
        <w:numPr>
          <w:ilvl w:val="0"/>
          <w:numId w:val="2"/>
        </w:numPr>
        <w:spacing w:after="60"/>
      </w:pPr>
      <w:r>
        <w:rPr>
          <w:rFonts w:ascii="Calibri" w:cs="Calibri" w:eastAsia="Calibri" w:hAnsi="Calibri"/>
          <w:sz w:val="22"/>
          <w:szCs w:val="22"/>
        </w:rPr>
        <w:t xml:space="preserve">The Pending Entries List (PEL) records every message that has been delivered but not yet acknowledged.</w:t>
      </w:r>
    </w:p>
    <w:p>
      <w:pPr>
        <w:pStyle w:val="ListParagraph"/>
        <w:numPr>
          <w:ilvl w:val="0"/>
          <w:numId w:val="2"/>
        </w:numPr>
        <w:spacing w:after="60"/>
      </w:pPr>
      <w:r>
        <w:rPr>
          <w:rFonts w:ascii="Calibri" w:cs="Calibri" w:eastAsia="Calibri" w:hAnsi="Calibri"/>
          <w:sz w:val="22"/>
          <w:szCs w:val="22"/>
        </w:rPr>
        <w:t xml:space="preserve">XACK removes a message from the PEL once it has been fully and successfully processed.</w:t>
      </w:r>
    </w:p>
    <w:p>
      <w:pPr>
        <w:pStyle w:val="ListParagraph"/>
        <w:numPr>
          <w:ilvl w:val="0"/>
          <w:numId w:val="2"/>
        </w:numPr>
        <w:spacing w:after="60"/>
      </w:pPr>
      <w:r>
        <w:rPr>
          <w:rFonts w:ascii="Calibri" w:cs="Calibri" w:eastAsia="Calibri" w:hAnsi="Calibri"/>
          <w:sz w:val="22"/>
          <w:szCs w:val="22"/>
        </w:rPr>
        <w:t xml:space="preserve">Message ownership can be reassigned (via XCLAIM/XAUTOCLAIM) if the owning consumer fails before acknowledging.</w:t>
      </w:r>
    </w:p>
    <w:p>
      <w:pPr>
        <w:pStyle w:val="ListParagraph"/>
        <w:numPr>
          <w:ilvl w:val="0"/>
          <w:numId w:val="2"/>
        </w:numPr>
        <w:spacing w:after="60"/>
      </w:pPr>
      <w:r>
        <w:rPr>
          <w:rFonts w:ascii="Calibri" w:cs="Calibri" w:eastAsia="Calibri" w:hAnsi="Calibri"/>
          <w:sz w:val="22"/>
          <w:szCs w:val="22"/>
        </w:rPr>
        <w:t xml:space="preserve">A message is acknowledged only after processing succeeds — partial processing never results in an XACK.</w:t>
      </w:r>
    </w:p>
    <w:p>
      <w:pPr>
        <w:pStyle w:val="Heading1"/>
        <w:spacing w:after="200" w:before="400"/>
      </w:pPr>
      <w:r>
        <w:t xml:space="preserve">9. Document Processing Design</w:t>
      </w:r>
    </w:p>
    <w:p>
      <w:pPr>
        <w:spacing w:after="40" w:before="120"/>
        <w:jc w:val="center"/>
      </w:pPr>
      <w:r>
        <w:drawing>
          <wp:inline distT="0" distB="0" distL="0" distR="0">
            <wp:extent cx="4295775"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95775" cy="6667500"/>
                    </a:xfrm>
                    <a:prstGeom prst="rect">
                      <a:avLst/>
                    </a:prstGeom>
                  </pic:spPr>
                </pic:pic>
              </a:graphicData>
            </a:graphic>
          </wp:inline>
        </w:drawing>
      </w:r>
    </w:p>
    <w:p>
      <w:pPr>
        <w:spacing w:after="240" w:before="80"/>
        <w:jc w:val="center"/>
      </w:pPr>
      <w:r>
        <w:rPr>
          <w:rFonts w:ascii="Calibri" w:cs="Calibri" w:eastAsia="Calibri" w:hAnsi="Calibri"/>
          <w:i/>
          <w:iCs/>
          <w:color w:val="595959"/>
          <w:sz w:val="18"/>
          <w:szCs w:val="18"/>
        </w:rPr>
        <w:t xml:space="preserve">Figure 9.1 - Detailed document processing and failure-handling flow</w:t>
      </w:r>
    </w:p>
    <w:p>
      <w:pPr>
        <w:spacing w:after="160"/>
        <w:jc w:val="both"/>
      </w:pPr>
      <w:r>
        <w:rPr>
          <w:rFonts w:ascii="Calibri" w:cs="Calibri" w:eastAsia="Calibri" w:hAnsi="Calibri"/>
          <w:sz w:val="22"/>
          <w:szCs w:val="22"/>
        </w:rPr>
        <w:t xml:space="preserve">Each stage of the flow has a distinct responsibility:</w:t>
      </w:r>
    </w:p>
    <w:p>
      <w:pPr>
        <w:pStyle w:val="ListParagraph"/>
        <w:numPr>
          <w:ilvl w:val="0"/>
          <w:numId w:val="2"/>
        </w:numPr>
        <w:spacing w:after="60"/>
      </w:pPr>
      <w:r>
        <w:rPr>
          <w:rFonts w:ascii="Calibri" w:cs="Calibri" w:eastAsia="Calibri" w:hAnsi="Calibri"/>
          <w:sz w:val="22"/>
          <w:szCs w:val="22"/>
        </w:rPr>
        <w:t xml:space="preserve">Validate — confirms the message is well-formed before any business logic runs.</w:t>
      </w:r>
    </w:p>
    <w:p>
      <w:pPr>
        <w:pStyle w:val="ListParagraph"/>
        <w:numPr>
          <w:ilvl w:val="0"/>
          <w:numId w:val="2"/>
        </w:numPr>
        <w:spacing w:after="60"/>
      </w:pPr>
      <w:r>
        <w:rPr>
          <w:rFonts w:ascii="Calibri" w:cs="Calibri" w:eastAsia="Calibri" w:hAnsi="Calibri"/>
          <w:sz w:val="22"/>
          <w:szCs w:val="22"/>
        </w:rPr>
        <w:t xml:space="preserve">Priority — reorders otherwise-ready messages so HIGH priority work is handled first.</w:t>
      </w:r>
    </w:p>
    <w:p>
      <w:pPr>
        <w:pStyle w:val="ListParagraph"/>
        <w:numPr>
          <w:ilvl w:val="0"/>
          <w:numId w:val="2"/>
        </w:numPr>
        <w:spacing w:after="60"/>
      </w:pPr>
      <w:r>
        <w:rPr>
          <w:rFonts w:ascii="Calibri" w:cs="Calibri" w:eastAsia="Calibri" w:hAnsi="Calibri"/>
          <w:sz w:val="22"/>
          <w:szCs w:val="22"/>
        </w:rPr>
        <w:t xml:space="preserve">Scheduling — defers messages whose execute_at time has not yet arrived.</w:t>
      </w:r>
    </w:p>
    <w:p>
      <w:pPr>
        <w:pStyle w:val="ListParagraph"/>
        <w:numPr>
          <w:ilvl w:val="0"/>
          <w:numId w:val="2"/>
        </w:numPr>
        <w:spacing w:after="60"/>
      </w:pPr>
      <w:r>
        <w:rPr>
          <w:rFonts w:ascii="Calibri" w:cs="Calibri" w:eastAsia="Calibri" w:hAnsi="Calibri"/>
          <w:sz w:val="22"/>
          <w:szCs w:val="22"/>
        </w:rPr>
        <w:t xml:space="preserve">Embedding — converts the document text into a vector representation.</w:t>
      </w:r>
    </w:p>
    <w:p>
      <w:pPr>
        <w:pStyle w:val="ListParagraph"/>
        <w:numPr>
          <w:ilvl w:val="0"/>
          <w:numId w:val="2"/>
        </w:numPr>
        <w:spacing w:after="60"/>
      </w:pPr>
      <w:r>
        <w:rPr>
          <w:rFonts w:ascii="Calibri" w:cs="Calibri" w:eastAsia="Calibri" w:hAnsi="Calibri"/>
          <w:sz w:val="22"/>
          <w:szCs w:val="22"/>
        </w:rPr>
        <w:t xml:space="preserve">Qdrant — persists the vector and payload.</w:t>
      </w:r>
    </w:p>
    <w:p>
      <w:pPr>
        <w:pStyle w:val="ListParagraph"/>
        <w:numPr>
          <w:ilvl w:val="0"/>
          <w:numId w:val="2"/>
        </w:numPr>
        <w:spacing w:after="60"/>
      </w:pPr>
      <w:r>
        <w:rPr>
          <w:rFonts w:ascii="Calibri" w:cs="Calibri" w:eastAsia="Calibri" w:hAnsi="Calibri"/>
          <w:sz w:val="22"/>
          <w:szCs w:val="22"/>
        </w:rPr>
        <w:t xml:space="preserve">Email — notifies stakeholders of success or, on the failure path, of permanent failure.</w:t>
      </w:r>
    </w:p>
    <w:p>
      <w:pPr>
        <w:pStyle w:val="ListParagraph"/>
        <w:numPr>
          <w:ilvl w:val="0"/>
          <w:numId w:val="2"/>
        </w:numPr>
        <w:spacing w:after="60"/>
      </w:pPr>
      <w:r>
        <w:rPr>
          <w:rFonts w:ascii="Calibri" w:cs="Calibri" w:eastAsia="Calibri" w:hAnsi="Calibri"/>
          <w:sz w:val="22"/>
          <w:szCs w:val="22"/>
        </w:rPr>
        <w:t xml:space="preserve">XACK — confirms to Redis that the message is fully handled.</w:t>
      </w:r>
    </w:p>
    <w:p>
      <w:pPr>
        <w:pStyle w:val="Heading1"/>
        <w:spacing w:after="200" w:before="400"/>
      </w:pPr>
      <w:r>
        <w:t xml:space="preserve">10. Validation Design</w:t>
      </w:r>
    </w:p>
    <w:p>
      <w:pPr>
        <w:spacing w:after="160"/>
        <w:jc w:val="both"/>
      </w:pPr>
      <w:r>
        <w:rPr>
          <w:rFonts w:ascii="Calibri" w:cs="Calibri" w:eastAsia="Calibri" w:hAnsi="Calibri"/>
          <w:sz w:val="22"/>
          <w:szCs w:val="22"/>
        </w:rPr>
        <w:t xml:space="preserve">The validation layer runs before any business logic and checks:</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Required Fields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document_id</w:t>
            </w:r>
          </w:p>
          <w:p>
            <w:pPr>
              <w:spacing w:after="0"/>
            </w:pPr>
            <w:r>
              <w:rPr>
                <w:rFonts w:ascii="Consolas" w:cs="Consolas" w:eastAsia="Consolas" w:hAnsi="Consolas"/>
                <w:sz w:val="18"/>
                <w:szCs w:val="18"/>
              </w:rPr>
              <w:t xml:space="preserve">        +-- title</w:t>
            </w:r>
          </w:p>
          <w:p>
            <w:pPr>
              <w:spacing w:after="0"/>
            </w:pPr>
            <w:r>
              <w:rPr>
                <w:rFonts w:ascii="Consolas" w:cs="Consolas" w:eastAsia="Consolas" w:hAnsi="Consolas"/>
                <w:sz w:val="18"/>
                <w:szCs w:val="18"/>
              </w:rPr>
              <w:t xml:space="preserve">        `-- text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Additional Fields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priority</w:t>
            </w:r>
          </w:p>
          <w:p>
            <w:pPr>
              <w:spacing w:after="0"/>
            </w:pPr>
            <w:r>
              <w:rPr>
                <w:rFonts w:ascii="Consolas" w:cs="Consolas" w:eastAsia="Consolas" w:hAnsi="Consolas"/>
                <w:sz w:val="18"/>
                <w:szCs w:val="18"/>
              </w:rPr>
              <w:t xml:space="preserve">        +-- execute_at</w:t>
            </w:r>
          </w:p>
          <w:p>
            <w:pPr>
              <w:spacing w:after="0"/>
            </w:pPr>
            <w:r>
              <w:rPr>
                <w:rFonts w:ascii="Consolas" w:cs="Consolas" w:eastAsia="Consolas" w:hAnsi="Consolas"/>
                <w:sz w:val="18"/>
                <w:szCs w:val="18"/>
              </w:rPr>
              <w:t xml:space="preserve">        `-- retry_count</w:t>
            </w:r>
          </w:p>
        </w:tc>
      </w:tr>
    </w:tbl>
    <w:p>
      <w:pPr>
        <w:spacing w:after="200"/>
      </w:pPr>
    </w:p>
    <w:p>
      <w:pPr>
        <w:spacing w:after="160"/>
        <w:jc w:val="both"/>
      </w:pPr>
      <w:r>
        <w:rPr>
          <w:rFonts w:ascii="Calibri" w:cs="Calibri" w:eastAsia="Calibri" w:hAnsi="Calibri"/>
          <w:sz w:val="22"/>
          <w:szCs w:val="22"/>
        </w:rPr>
        <w:t xml:space="preserve">Validation covers:</w:t>
      </w:r>
    </w:p>
    <w:p>
      <w:pPr>
        <w:pStyle w:val="ListParagraph"/>
        <w:numPr>
          <w:ilvl w:val="0"/>
          <w:numId w:val="2"/>
        </w:numPr>
        <w:spacing w:after="60"/>
      </w:pPr>
      <w:r>
        <w:rPr>
          <w:rFonts w:ascii="Calibri" w:cs="Calibri" w:eastAsia="Calibri" w:hAnsi="Calibri"/>
          <w:sz w:val="22"/>
          <w:szCs w:val="22"/>
        </w:rPr>
        <w:t xml:space="preserve">Required field validation — document_id, title, and text must be present</w:t>
      </w:r>
    </w:p>
    <w:p>
      <w:pPr>
        <w:pStyle w:val="ListParagraph"/>
        <w:numPr>
          <w:ilvl w:val="0"/>
          <w:numId w:val="2"/>
        </w:numPr>
        <w:spacing w:after="60"/>
      </w:pPr>
      <w:r>
        <w:rPr>
          <w:rFonts w:ascii="Calibri" w:cs="Calibri" w:eastAsia="Calibri" w:hAnsi="Calibri"/>
          <w:sz w:val="22"/>
          <w:szCs w:val="22"/>
        </w:rPr>
        <w:t xml:space="preserve">Type validation — fields must match their expected data type</w:t>
      </w:r>
    </w:p>
    <w:p>
      <w:pPr>
        <w:pStyle w:val="ListParagraph"/>
        <w:numPr>
          <w:ilvl w:val="0"/>
          <w:numId w:val="2"/>
        </w:numPr>
        <w:spacing w:after="60"/>
      </w:pPr>
      <w:r>
        <w:rPr>
          <w:rFonts w:ascii="Calibri" w:cs="Calibri" w:eastAsia="Calibri" w:hAnsi="Calibri"/>
          <w:sz w:val="22"/>
          <w:szCs w:val="22"/>
        </w:rPr>
        <w:t xml:space="preserve">Empty value validation — blank strings are rejected the same as missing fields</w:t>
      </w:r>
    </w:p>
    <w:p>
      <w:pPr>
        <w:pStyle w:val="ListParagraph"/>
        <w:numPr>
          <w:ilvl w:val="0"/>
          <w:numId w:val="2"/>
        </w:numPr>
        <w:spacing w:after="60"/>
      </w:pPr>
      <w:r>
        <w:rPr>
          <w:rFonts w:ascii="Calibri" w:cs="Calibri" w:eastAsia="Calibri" w:hAnsi="Calibri"/>
          <w:sz w:val="22"/>
          <w:szCs w:val="22"/>
        </w:rPr>
        <w:t xml:space="preserve">Priority validation — priority must be one of HIGH, MEDIUM, or LOW</w:t>
      </w:r>
    </w:p>
    <w:p>
      <w:pPr>
        <w:pStyle w:val="ListParagraph"/>
        <w:numPr>
          <w:ilvl w:val="0"/>
          <w:numId w:val="2"/>
        </w:numPr>
        <w:spacing w:after="60"/>
      </w:pPr>
      <w:r>
        <w:rPr>
          <w:rFonts w:ascii="Calibri" w:cs="Calibri" w:eastAsia="Calibri" w:hAnsi="Calibri"/>
          <w:sz w:val="22"/>
          <w:szCs w:val="22"/>
        </w:rPr>
        <w:t xml:space="preserve">Date/time validation — execute_at, when present, must be a parseable timestamp</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Invalid Message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Validation Error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Retry Handler</w:t>
            </w:r>
          </w:p>
        </w:tc>
      </w:tr>
    </w:tbl>
    <w:p>
      <w:pPr>
        <w:pStyle w:val="Heading1"/>
        <w:spacing w:after="200" w:before="400"/>
      </w:pPr>
      <w:r>
        <w:t xml:space="preserve">11. Priority Design</w:t>
      </w:r>
    </w:p>
    <w:p>
      <w:pPr>
        <w:spacing w:after="40" w:before="120"/>
        <w:jc w:val="center"/>
      </w:pPr>
      <w:r>
        <w:drawing>
          <wp:inline distT="0" distB="0" distL="0" distR="0">
            <wp:extent cx="40005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1857375"/>
                    </a:xfrm>
                    <a:prstGeom prst="rect">
                      <a:avLst/>
                    </a:prstGeom>
                  </pic:spPr>
                </pic:pic>
              </a:graphicData>
            </a:graphic>
          </wp:inline>
        </w:drawing>
      </w:r>
    </w:p>
    <w:p>
      <w:pPr>
        <w:spacing w:after="240" w:before="80"/>
        <w:jc w:val="center"/>
      </w:pPr>
      <w:r>
        <w:rPr>
          <w:rFonts w:ascii="Calibri" w:cs="Calibri" w:eastAsia="Calibri" w:hAnsi="Calibri"/>
          <w:i/>
          <w:iCs/>
          <w:color w:val="595959"/>
          <w:sz w:val="18"/>
          <w:szCs w:val="18"/>
        </w:rPr>
        <w:t xml:space="preserve">Figure 11.1 - Priority tiers</w:t>
      </w:r>
    </w:p>
    <w:p>
      <w:pPr>
        <w:spacing w:after="160"/>
        <w:jc w:val="both"/>
      </w:pPr>
      <w:r>
        <w:rPr>
          <w:rFonts w:ascii="Calibri" w:cs="Calibri" w:eastAsia="Calibri" w:hAnsi="Calibri"/>
          <w:sz w:val="22"/>
          <w:szCs w:val="22"/>
        </w:rPr>
        <w:t xml:space="preserve">Priority is carried as a plain string field on every ingestion message and is read by the consumer immediately after validation. It does not change whether a message is processed, only the order in which ready messages are handled; the model can be extended later with additional tiers or numeric weights without changing the message schema.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7350"/>
      </w:tblGrid>
      <w:tr>
        <w:trPr>
          <w:tblHeader/>
        </w:trPr>
        <w:tc>
          <w:tcPr>
            <w:tcW w:type="dxa" w:w="20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Priority</w:t>
            </w:r>
          </w:p>
        </w:tc>
        <w:tc>
          <w:tcPr>
            <w:tcW w:type="dxa" w:w="735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Meaning</w:t>
            </w:r>
          </w:p>
        </w:tc>
      </w:tr>
      <w:tr>
        <w:tc>
          <w:tcPr>
            <w:tcW w:type="dxa" w:w="2000"/>
            <w:shd w:fill="FFFFFF" w:val="clear"/>
            <w:tcMar>
              <w:top w:type="dxa" w:w="80"/>
              <w:left w:type="dxa" w:w="100"/>
              <w:bottom w:type="dxa" w:w="80"/>
              <w:right w:type="dxa" w:w="100"/>
            </w:tcMar>
          </w:tcPr>
          <w:p>
            <w:r>
              <w:rPr>
                <w:rFonts w:ascii="Calibri" w:cs="Calibri" w:eastAsia="Calibri" w:hAnsi="Calibri"/>
                <w:sz w:val="20"/>
                <w:szCs w:val="20"/>
              </w:rPr>
              <w:t xml:space="preserve">HIGH</w:t>
            </w:r>
          </w:p>
        </w:tc>
        <w:tc>
          <w:tcPr>
            <w:tcW w:type="dxa" w:w="7350"/>
            <w:shd w:fill="FFFFFF" w:val="clear"/>
            <w:tcMar>
              <w:top w:type="dxa" w:w="80"/>
              <w:left w:type="dxa" w:w="100"/>
              <w:bottom w:type="dxa" w:w="80"/>
              <w:right w:type="dxa" w:w="100"/>
            </w:tcMar>
          </w:tcPr>
          <w:p>
            <w:r>
              <w:rPr>
                <w:rFonts w:ascii="Calibri" w:cs="Calibri" w:eastAsia="Calibri" w:hAnsi="Calibri"/>
                <w:sz w:val="20"/>
                <w:szCs w:val="20"/>
              </w:rPr>
              <w:t xml:space="preserve">Process urgently</w:t>
            </w:r>
          </w:p>
        </w:tc>
      </w:tr>
      <w:tr>
        <w:tc>
          <w:tcPr>
            <w:tcW w:type="dxa" w:w="2000"/>
            <w:shd w:fill="F2F6FA" w:val="clear"/>
            <w:tcMar>
              <w:top w:type="dxa" w:w="80"/>
              <w:left w:type="dxa" w:w="100"/>
              <w:bottom w:type="dxa" w:w="80"/>
              <w:right w:type="dxa" w:w="100"/>
            </w:tcMar>
          </w:tcPr>
          <w:p>
            <w:r>
              <w:rPr>
                <w:rFonts w:ascii="Calibri" w:cs="Calibri" w:eastAsia="Calibri" w:hAnsi="Calibri"/>
                <w:sz w:val="20"/>
                <w:szCs w:val="20"/>
              </w:rPr>
              <w:t xml:space="preserve">MEDIUM</w:t>
            </w:r>
          </w:p>
        </w:tc>
        <w:tc>
          <w:tcPr>
            <w:tcW w:type="dxa" w:w="7350"/>
            <w:shd w:fill="F2F6FA" w:val="clear"/>
            <w:tcMar>
              <w:top w:type="dxa" w:w="80"/>
              <w:left w:type="dxa" w:w="100"/>
              <w:bottom w:type="dxa" w:w="80"/>
              <w:right w:type="dxa" w:w="100"/>
            </w:tcMar>
          </w:tcPr>
          <w:p>
            <w:r>
              <w:rPr>
                <w:rFonts w:ascii="Calibri" w:cs="Calibri" w:eastAsia="Calibri" w:hAnsi="Calibri"/>
                <w:sz w:val="20"/>
                <w:szCs w:val="20"/>
              </w:rPr>
              <w:t xml:space="preserve">Normal processing</w:t>
            </w:r>
          </w:p>
        </w:tc>
      </w:tr>
      <w:tr>
        <w:tc>
          <w:tcPr>
            <w:tcW w:type="dxa" w:w="2000"/>
            <w:shd w:fill="FFFFFF" w:val="clear"/>
            <w:tcMar>
              <w:top w:type="dxa" w:w="80"/>
              <w:left w:type="dxa" w:w="100"/>
              <w:bottom w:type="dxa" w:w="80"/>
              <w:right w:type="dxa" w:w="100"/>
            </w:tcMar>
          </w:tcPr>
          <w:p>
            <w:r>
              <w:rPr>
                <w:rFonts w:ascii="Calibri" w:cs="Calibri" w:eastAsia="Calibri" w:hAnsi="Calibri"/>
                <w:sz w:val="20"/>
                <w:szCs w:val="20"/>
              </w:rPr>
              <w:t xml:space="preserve">LOW</w:t>
            </w:r>
          </w:p>
        </w:tc>
        <w:tc>
          <w:tcPr>
            <w:tcW w:type="dxa" w:w="7350"/>
            <w:shd w:fill="FFFFFF" w:val="clear"/>
            <w:tcMar>
              <w:top w:type="dxa" w:w="80"/>
              <w:left w:type="dxa" w:w="100"/>
              <w:bottom w:type="dxa" w:w="80"/>
              <w:right w:type="dxa" w:w="100"/>
            </w:tcMar>
          </w:tcPr>
          <w:p>
            <w:r>
              <w:rPr>
                <w:rFonts w:ascii="Calibri" w:cs="Calibri" w:eastAsia="Calibri" w:hAnsi="Calibri"/>
                <w:sz w:val="20"/>
                <w:szCs w:val="20"/>
              </w:rPr>
              <w:t xml:space="preserve">Lower urgency</w:t>
            </w:r>
          </w:p>
        </w:tc>
      </w:tr>
    </w:tbl>
    <w:p>
      <w:pPr>
        <w:pStyle w:val="Heading1"/>
        <w:spacing w:after="200" w:before="400"/>
      </w:pPr>
      <w:r>
        <w:t xml:space="preserve">12. Scheduling Design</w:t>
      </w:r>
    </w:p>
    <w:p>
      <w:pPr>
        <w:spacing w:after="40" w:before="120"/>
        <w:jc w:val="center"/>
      </w:pPr>
      <w:r>
        <w:drawing>
          <wp:inline distT="0" distB="0" distL="0" distR="0">
            <wp:extent cx="4000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286000"/>
                    </a:xfrm>
                    <a:prstGeom prst="rect">
                      <a:avLst/>
                    </a:prstGeom>
                  </pic:spPr>
                </pic:pic>
              </a:graphicData>
            </a:graphic>
          </wp:inline>
        </w:drawing>
      </w:r>
    </w:p>
    <w:p>
      <w:pPr>
        <w:spacing w:after="240" w:before="80"/>
        <w:jc w:val="center"/>
      </w:pPr>
      <w:r>
        <w:rPr>
          <w:rFonts w:ascii="Calibri" w:cs="Calibri" w:eastAsia="Calibri" w:hAnsi="Calibri"/>
          <w:i/>
          <w:iCs/>
          <w:color w:val="595959"/>
          <w:sz w:val="18"/>
          <w:szCs w:val="18"/>
        </w:rPr>
        <w:t xml:space="preserve">Figure 12.1 - execute_at scheduling decision</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Current Time &lt; execute_at   -&gt; message is not ready (deferred)</w:t>
            </w:r>
          </w:p>
          <w:p>
            <w:pPr>
              <w:spacing w:after="0"/>
            </w:pPr>
            <w:r>
              <w:rPr>
                <w:rFonts w:ascii="Consolas" w:cs="Consolas" w:eastAsia="Consolas" w:hAnsi="Consolas"/>
                <w:sz w:val="18"/>
                <w:szCs w:val="18"/>
              </w:rPr>
              <w:t xml:space="preserve">Current Time &gt;= execute_at  -&gt; message can be processed</w:t>
            </w:r>
          </w:p>
        </w:tc>
      </w:tr>
    </w:tbl>
    <w:p>
      <w:pPr>
        <w:spacing w:after="200"/>
      </w:pPr>
    </w:p>
    <w:p>
      <w:pPr>
        <w:spacing w:after="160"/>
        <w:jc w:val="both"/>
      </w:pPr>
      <w:r>
        <w:rPr>
          <w:rFonts w:ascii="Calibri" w:cs="Calibri" w:eastAsia="Calibri" w:hAnsi="Calibri"/>
          <w:sz w:val="22"/>
          <w:szCs w:val="22"/>
        </w:rPr>
        <w:t xml:space="preserve">All execute_at comparisons are performed in UTC to avoid ambiguity across producer and consumer time zones.</w:t>
      </w:r>
    </w:p>
    <w:p>
      <w:pPr>
        <w:pStyle w:val="Heading1"/>
        <w:spacing w:after="200" w:before="400"/>
      </w:pPr>
      <w:r>
        <w:t xml:space="preserve">13. Embedding Architecture</w:t>
      </w:r>
    </w:p>
    <w:p>
      <w:pPr>
        <w:spacing w:after="40" w:before="120"/>
        <w:jc w:val="center"/>
      </w:pPr>
      <w:r>
        <w:drawing>
          <wp:inline distT="0" distB="0" distL="0" distR="0">
            <wp:extent cx="40005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3248025"/>
                    </a:xfrm>
                    <a:prstGeom prst="rect">
                      <a:avLst/>
                    </a:prstGeom>
                  </pic:spPr>
                </pic:pic>
              </a:graphicData>
            </a:graphic>
          </wp:inline>
        </w:drawing>
      </w:r>
    </w:p>
    <w:p>
      <w:pPr>
        <w:spacing w:after="240" w:before="80"/>
        <w:jc w:val="center"/>
      </w:pPr>
      <w:r>
        <w:rPr>
          <w:rFonts w:ascii="Calibri" w:cs="Calibri" w:eastAsia="Calibri" w:hAnsi="Calibri"/>
          <w:i/>
          <w:iCs/>
          <w:color w:val="595959"/>
          <w:sz w:val="18"/>
          <w:szCs w:val="18"/>
        </w:rPr>
        <w:t xml:space="preserve">Figure 13.1 - Text-to-vector embedding pipeline</w:t>
      </w:r>
    </w:p>
    <w:p>
      <w:pPr>
        <w:spacing w:after="160"/>
        <w:jc w:val="both"/>
      </w:pPr>
      <w:r>
        <w:rPr>
          <w:rFonts w:ascii="Calibri" w:cs="Calibri" w:eastAsia="Calibri" w:hAnsi="Calibri"/>
          <w:sz w:val="22"/>
          <w:szCs w:val="22"/>
        </w:rPr>
        <w:t xml:space="preserve">Text is passed through a Sentence Transformer embedding model, which produces a fixed-length numerical vector capturing the semantic meaning of the text rather than its literal wording. Semantically similar text — even with different vocabulary — produces vectors that are close together in the embedding space, which is what makes similarity search possible. Qdrant is used as the vector store because it is purpose-built for high-dimensional similarity search with metadata filtering.</w:t>
      </w:r>
    </w:p>
    <w:p>
      <w:pPr>
        <w:pStyle w:val="Heading1"/>
        <w:spacing w:after="200" w:before="400"/>
      </w:pPr>
      <w:r>
        <w:t xml:space="preserve">14. Qdrant Data Model</w:t>
      </w:r>
    </w:p>
    <w:p>
      <w:pPr>
        <w:spacing w:after="40" w:before="120"/>
        <w:jc w:val="center"/>
      </w:pPr>
      <w:r>
        <w:drawing>
          <wp:inline distT="0" distB="0" distL="0" distR="0">
            <wp:extent cx="43815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876550"/>
                    </a:xfrm>
                    <a:prstGeom prst="rect">
                      <a:avLst/>
                    </a:prstGeom>
                  </pic:spPr>
                </pic:pic>
              </a:graphicData>
            </a:graphic>
          </wp:inline>
        </w:drawing>
      </w:r>
    </w:p>
    <w:p>
      <w:pPr>
        <w:spacing w:after="240" w:before="80"/>
        <w:jc w:val="center"/>
      </w:pPr>
      <w:r>
        <w:rPr>
          <w:rFonts w:ascii="Calibri" w:cs="Calibri" w:eastAsia="Calibri" w:hAnsi="Calibri"/>
          <w:i/>
          <w:iCs/>
          <w:color w:val="595959"/>
          <w:sz w:val="18"/>
          <w:szCs w:val="18"/>
        </w:rPr>
        <w:t xml:space="preserve">Figure 14.1 - Qdrant point structure</w:t>
      </w:r>
    </w:p>
    <w:p>
      <w:pPr>
        <w:spacing w:after="160"/>
        <w:jc w:val="both"/>
      </w:pPr>
      <w:r>
        <w:rPr>
          <w:rFonts w:ascii="Calibri" w:cs="Calibri" w:eastAsia="Calibri" w:hAnsi="Calibri"/>
          <w:sz w:val="22"/>
          <w:szCs w:val="22"/>
        </w:rPr>
        <w:t xml:space="preserve">The vector is used purely for similarity search; the payload stores the original metadata needed to interpret and display a match.</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Collection: documents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Vector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Dimension: based on the embedding model</w:t>
            </w:r>
          </w:p>
          <w:p>
            <w:pPr>
              <w:spacing w:after="0"/>
            </w:pPr>
            <w:r>
              <w:rPr>
                <w:rFonts w:ascii="Consolas" w:cs="Consolas" w:eastAsia="Consolas" w:hAnsi="Consolas"/>
                <w:sz w:val="18"/>
                <w:szCs w:val="18"/>
              </w:rPr>
              <w:t xml:space="preserve">   `-- Distance:  similarity metric (e.g. cosine)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Payload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document_id</w:t>
            </w:r>
          </w:p>
          <w:p>
            <w:pPr>
              <w:spacing w:after="0"/>
            </w:pPr>
            <w:r>
              <w:rPr>
                <w:rFonts w:ascii="Consolas" w:cs="Consolas" w:eastAsia="Consolas" w:hAnsi="Consolas"/>
                <w:sz w:val="18"/>
                <w:szCs w:val="18"/>
              </w:rPr>
              <w:t xml:space="preserve">   +-- title</w:t>
            </w:r>
          </w:p>
          <w:p>
            <w:pPr>
              <w:spacing w:after="0"/>
            </w:pPr>
            <w:r>
              <w:rPr>
                <w:rFonts w:ascii="Consolas" w:cs="Consolas" w:eastAsia="Consolas" w:hAnsi="Consolas"/>
                <w:sz w:val="18"/>
                <w:szCs w:val="18"/>
              </w:rPr>
              <w:t xml:space="preserve">   +-- text</w:t>
            </w:r>
          </w:p>
          <w:p>
            <w:pPr>
              <w:spacing w:after="0"/>
            </w:pPr>
            <w:r>
              <w:rPr>
                <w:rFonts w:ascii="Consolas" w:cs="Consolas" w:eastAsia="Consolas" w:hAnsi="Consolas"/>
                <w:sz w:val="18"/>
                <w:szCs w:val="18"/>
              </w:rPr>
              <w:t xml:space="preserve">   `-- metadata</w:t>
            </w:r>
          </w:p>
        </w:tc>
      </w:tr>
    </w:tbl>
    <w:p>
      <w:pPr>
        <w:spacing w:after="200"/>
      </w:pPr>
    </w:p>
    <w:p>
      <w:pPr>
        <w:spacing w:after="160"/>
        <w:jc w:val="both"/>
      </w:pPr>
      <w:r>
        <w:rPr>
          <w:rFonts w:ascii="Calibri" w:cs="Calibri" w:eastAsia="Calibri" w:hAnsi="Calibri"/>
          <w:sz w:val="22"/>
          <w:szCs w:val="22"/>
        </w:rPr>
        <w:t xml:space="preserve">The vector dimension configured for the collection must match the output dimension of the selected embedding model; changing the embedding model requires migrating or recreating the collection.</w:t>
      </w:r>
    </w:p>
    <w:p>
      <w:pPr>
        <w:pStyle w:val="Heading1"/>
        <w:spacing w:after="200" w:before="400"/>
      </w:pPr>
      <w:r>
        <w:t xml:space="preserve">15. Qdrant Upsert Design</w:t>
      </w:r>
    </w:p>
    <w:p>
      <w:pPr>
        <w:spacing w:after="40" w:before="120"/>
        <w:jc w:val="center"/>
      </w:pPr>
      <w:r>
        <w:drawing>
          <wp:inline distT="0" distB="0" distL="0" distR="0">
            <wp:extent cx="3810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3333750"/>
                    </a:xfrm>
                    <a:prstGeom prst="rect">
                      <a:avLst/>
                    </a:prstGeom>
                  </pic:spPr>
                </pic:pic>
              </a:graphicData>
            </a:graphic>
          </wp:inline>
        </w:drawing>
      </w:r>
    </w:p>
    <w:p>
      <w:pPr>
        <w:spacing w:after="240" w:before="80"/>
        <w:jc w:val="center"/>
      </w:pPr>
      <w:r>
        <w:rPr>
          <w:rFonts w:ascii="Calibri" w:cs="Calibri" w:eastAsia="Calibri" w:hAnsi="Calibri"/>
          <w:i/>
          <w:iCs/>
          <w:color w:val="595959"/>
          <w:sz w:val="18"/>
          <w:szCs w:val="18"/>
        </w:rPr>
        <w:t xml:space="preserve">Figure 15.1 - Upsert flow from text to stored point</w:t>
      </w:r>
    </w:p>
    <w:p>
      <w:pPr>
        <w:spacing w:after="160"/>
        <w:jc w:val="both"/>
      </w:pPr>
      <w:r>
        <w:rPr>
          <w:rFonts w:ascii="Calibri" w:cs="Calibri" w:eastAsia="Calibri" w:hAnsi="Calibri"/>
          <w:sz w:val="22"/>
          <w:szCs w:val="22"/>
        </w:rPr>
        <w:t xml:space="preserve">Point IDs are generated deterministically from the source record's identifier (for example, derived from document_id) rather than randomly. This makes the upsert operation idempotent: reprocessing the same document — whether due to a retry, a redelivered message, or a manual reprocessing step — overwrites the existing point instead of creating a duplicate vector record.</w:t>
      </w:r>
    </w:p>
    <w:p>
      <w:pPr>
        <w:pStyle w:val="Heading1"/>
        <w:spacing w:after="200" w:before="400"/>
      </w:pPr>
      <w:r>
        <w:t xml:space="preserve">16. Search Architecture</w:t>
      </w:r>
    </w:p>
    <w:p>
      <w:pPr>
        <w:spacing w:after="40" w:before="120"/>
        <w:jc w:val="center"/>
      </w:pPr>
      <w:r>
        <w:drawing>
          <wp:inline distT="0" distB="0" distL="0" distR="0">
            <wp:extent cx="4191000" cy="554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5543550"/>
                    </a:xfrm>
                    <a:prstGeom prst="rect">
                      <a:avLst/>
                    </a:prstGeom>
                  </pic:spPr>
                </pic:pic>
              </a:graphicData>
            </a:graphic>
          </wp:inline>
        </w:drawing>
      </w:r>
    </w:p>
    <w:p>
      <w:pPr>
        <w:spacing w:after="240" w:before="80"/>
        <w:jc w:val="center"/>
      </w:pPr>
      <w:r>
        <w:rPr>
          <w:rFonts w:ascii="Calibri" w:cs="Calibri" w:eastAsia="Calibri" w:hAnsi="Calibri"/>
          <w:i/>
          <w:iCs/>
          <w:color w:val="595959"/>
          <w:sz w:val="18"/>
          <w:szCs w:val="18"/>
        </w:rPr>
        <w:t xml:space="preserve">Figure 16.1 - Semantic search pipeline</w:t>
      </w:r>
    </w:p>
    <w:p>
      <w:pPr>
        <w:spacing w:after="160"/>
        <w:jc w:val="both"/>
      </w:pPr>
      <w:r>
        <w:rPr>
          <w:rFonts w:ascii="Calibri" w:cs="Calibri" w:eastAsia="Calibri" w:hAnsi="Calibri"/>
          <w:sz w:val="22"/>
          <w:szCs w:val="22"/>
        </w:rPr>
        <w:t xml:space="preserve">Example search command:</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command = search</w:t>
            </w:r>
          </w:p>
          <w:p>
            <w:pPr>
              <w:spacing w:after="0"/>
            </w:pPr>
            <w:r>
              <w:rPr>
                <w:rFonts w:ascii="Consolas" w:cs="Consolas" w:eastAsia="Consolas" w:hAnsi="Consolas"/>
                <w:sz w:val="18"/>
                <w:szCs w:val="18"/>
              </w:rPr>
              <w:t xml:space="preserve">query = "What are Redis Streams?"</w:t>
            </w:r>
          </w:p>
          <w:p>
            <w:pPr>
              <w:spacing w:after="0"/>
            </w:pPr>
            <w:r>
              <w:rPr>
                <w:rFonts w:ascii="Consolas" w:cs="Consolas" w:eastAsia="Consolas" w:hAnsi="Consolas"/>
                <w:sz w:val="18"/>
                <w:szCs w:val="18"/>
              </w:rPr>
              <w:t xml:space="preserve">top_k = 5</w:t>
            </w:r>
          </w:p>
        </w:tc>
      </w:tr>
    </w:tbl>
    <w:p>
      <w:pPr>
        <w:spacing w:after="200"/>
      </w:pPr>
    </w:p>
    <w:p>
      <w:pPr>
        <w:spacing w:after="160"/>
        <w:jc w:val="both"/>
      </w:pPr>
      <w:r>
        <w:rPr>
          <w:rFonts w:ascii="Calibri" w:cs="Calibri" w:eastAsia="Calibri" w:hAnsi="Calibri"/>
          <w:sz w:val="22"/>
          <w:szCs w:val="22"/>
        </w:rPr>
        <w:t xml:space="preserve">Processing stages:</w:t>
      </w:r>
    </w:p>
    <w:p>
      <w:pPr>
        <w:pStyle w:val="ListParagraph"/>
        <w:numPr>
          <w:ilvl w:val="0"/>
          <w:numId w:val="2"/>
        </w:numPr>
        <w:spacing w:after="60"/>
      </w:pPr>
      <w:r>
        <w:rPr>
          <w:rFonts w:ascii="Calibri" w:cs="Calibri" w:eastAsia="Calibri" w:hAnsi="Calibri"/>
          <w:sz w:val="22"/>
          <w:szCs w:val="22"/>
        </w:rPr>
        <w:t xml:space="preserve">Query validation — confirms the command, query text, and top_k are well-formed</w:t>
      </w:r>
    </w:p>
    <w:p>
      <w:pPr>
        <w:pStyle w:val="ListParagraph"/>
        <w:numPr>
          <w:ilvl w:val="0"/>
          <w:numId w:val="2"/>
        </w:numPr>
        <w:spacing w:after="60"/>
      </w:pPr>
      <w:r>
        <w:rPr>
          <w:rFonts w:ascii="Calibri" w:cs="Calibri" w:eastAsia="Calibri" w:hAnsi="Calibri"/>
          <w:sz w:val="22"/>
          <w:szCs w:val="22"/>
        </w:rPr>
        <w:t xml:space="preserve">Query embedding — converts the query text into the same vector space as stored documents</w:t>
      </w:r>
    </w:p>
    <w:p>
      <w:pPr>
        <w:pStyle w:val="ListParagraph"/>
        <w:numPr>
          <w:ilvl w:val="0"/>
          <w:numId w:val="2"/>
        </w:numPr>
        <w:spacing w:after="60"/>
      </w:pPr>
      <w:r>
        <w:rPr>
          <w:rFonts w:ascii="Calibri" w:cs="Calibri" w:eastAsia="Calibri" w:hAnsi="Calibri"/>
          <w:sz w:val="22"/>
          <w:szCs w:val="22"/>
        </w:rPr>
        <w:t xml:space="preserve">Vector search — Qdrant compares the query vector against stored vectors</w:t>
      </w:r>
    </w:p>
    <w:p>
      <w:pPr>
        <w:pStyle w:val="ListParagraph"/>
        <w:numPr>
          <w:ilvl w:val="0"/>
          <w:numId w:val="2"/>
        </w:numPr>
        <w:spacing w:after="60"/>
      </w:pPr>
      <w:r>
        <w:rPr>
          <w:rFonts w:ascii="Calibri" w:cs="Calibri" w:eastAsia="Calibri" w:hAnsi="Calibri"/>
          <w:sz w:val="22"/>
          <w:szCs w:val="22"/>
        </w:rPr>
        <w:t xml:space="preserve">Similarity score — each candidate result carries a numeric similarity score</w:t>
      </w:r>
    </w:p>
    <w:p>
      <w:pPr>
        <w:pStyle w:val="ListParagraph"/>
        <w:numPr>
          <w:ilvl w:val="0"/>
          <w:numId w:val="2"/>
        </w:numPr>
        <w:spacing w:after="60"/>
      </w:pPr>
      <w:r>
        <w:rPr>
          <w:rFonts w:ascii="Calibri" w:cs="Calibri" w:eastAsia="Calibri" w:hAnsi="Calibri"/>
          <w:sz w:val="22"/>
          <w:szCs w:val="22"/>
        </w:rPr>
        <w:t xml:space="preserve">Top-K selection — only the K most similar results are returned</w:t>
      </w:r>
    </w:p>
    <w:p>
      <w:pPr>
        <w:pStyle w:val="ListParagraph"/>
        <w:numPr>
          <w:ilvl w:val="0"/>
          <w:numId w:val="2"/>
        </w:numPr>
        <w:spacing w:after="60"/>
      </w:pPr>
      <w:r>
        <w:rPr>
          <w:rFonts w:ascii="Calibri" w:cs="Calibri" w:eastAsia="Calibri" w:hAnsi="Calibri"/>
          <w:sz w:val="22"/>
          <w:szCs w:val="22"/>
        </w:rPr>
        <w:t xml:space="preserve">Result formatting — results are shaped into the standard result structure before being returned</w:t>
      </w:r>
    </w:p>
    <w:p>
      <w:pPr>
        <w:pStyle w:val="Heading1"/>
        <w:spacing w:after="200" w:before="400"/>
      </w:pPr>
      <w:r>
        <w:t xml:space="preserve">17. Search Result Design</w:t>
      </w:r>
    </w:p>
    <w:p>
      <w:pPr>
        <w:spacing w:after="160"/>
        <w:jc w:val="both"/>
      </w:pPr>
      <w:r>
        <w:rPr>
          <w:rFonts w:ascii="Calibri" w:cs="Calibri" w:eastAsia="Calibri" w:hAnsi="Calibri"/>
          <w:sz w:val="22"/>
          <w:szCs w:val="22"/>
        </w:rPr>
        <w:t xml:space="preserve">The result structure is intentionally minimal:</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query</w:t>
            </w:r>
          </w:p>
          <w:p>
            <w:pPr>
              <w:spacing w:after="0"/>
            </w:pPr>
            <w:r>
              <w:rPr>
                <w:rFonts w:ascii="Consolas" w:cs="Consolas" w:eastAsia="Consolas" w:hAnsi="Consolas"/>
                <w:sz w:val="18"/>
                <w:szCs w:val="18"/>
              </w:rPr>
              <w:t xml:space="preserve">result_count</w:t>
            </w:r>
          </w:p>
          <w:p>
            <w:pPr>
              <w:spacing w:after="0"/>
            </w:pPr>
            <w:r>
              <w:rPr>
                <w:rFonts w:ascii="Consolas" w:cs="Consolas" w:eastAsia="Consolas" w:hAnsi="Consolas"/>
                <w:sz w:val="18"/>
                <w:szCs w:val="18"/>
              </w:rPr>
              <w:t xml:space="preserve">results</w:t>
            </w:r>
          </w:p>
        </w:tc>
      </w:tr>
    </w:tbl>
    <w:p>
      <w:pPr>
        <w:spacing w:after="200"/>
      </w:pPr>
    </w:p>
    <w:p>
      <w:pPr>
        <w:spacing w:after="160"/>
        <w:jc w:val="both"/>
      </w:pPr>
      <w:r>
        <w:rPr>
          <w:rFonts w:ascii="Calibri" w:cs="Calibri" w:eastAsia="Calibri" w:hAnsi="Calibri"/>
          <w:sz w:val="22"/>
          <w:szCs w:val="22"/>
        </w:rPr>
        <w:t xml:space="preserve">Example:</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"query": "What are Redis Streams?",</w:t>
            </w:r>
          </w:p>
          <w:p>
            <w:pPr>
              <w:spacing w:after="0"/>
            </w:pPr>
            <w:r>
              <w:rPr>
                <w:rFonts w:ascii="Consolas" w:cs="Consolas" w:eastAsia="Consolas" w:hAnsi="Consolas"/>
                <w:sz w:val="18"/>
                <w:szCs w:val="18"/>
              </w:rPr>
              <w:t xml:space="preserve">    "result_count": "2",</w:t>
            </w:r>
          </w:p>
          <w:p>
            <w:pPr>
              <w:spacing w:after="0"/>
            </w:pPr>
            <w:r>
              <w:rPr>
                <w:rFonts w:ascii="Consolas" w:cs="Consolas" w:eastAsia="Consolas" w:hAnsi="Consolas"/>
                <w:sz w:val="18"/>
                <w:szCs w:val="18"/>
              </w:rPr>
              <w:t xml:space="preserve">    "results": [...]</w:t>
            </w:r>
          </w:p>
          <w:p>
            <w:pPr>
              <w:spacing w:after="0"/>
            </w:pPr>
            <w:r>
              <w:rPr>
                <w:rFonts w:ascii="Consolas" w:cs="Consolas" w:eastAsia="Consolas" w:hAnsi="Consolas"/>
                <w:sz w:val="18"/>
                <w:szCs w:val="18"/>
              </w:rPr>
              <w:t xml:space="preserve">}</w:t>
            </w:r>
          </w:p>
        </w:tc>
      </w:tr>
    </w:tbl>
    <w:p>
      <w:pPr>
        <w:spacing w:after="200"/>
      </w:pP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Qdrant Results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Format Results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Publish to Result Stream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Display Results</w:t>
            </w:r>
          </w:p>
        </w:tc>
      </w:tr>
    </w:tbl>
    <w:p>
      <w:pPr>
        <w:pStyle w:val="Heading1"/>
        <w:spacing w:after="200" w:before="400"/>
      </w:pPr>
      <w:r>
        <w:t xml:space="preserve">18. Retry and Failure Design</w:t>
      </w:r>
    </w:p>
    <w:p>
      <w:pPr>
        <w:spacing w:after="40" w:before="120"/>
        <w:jc w:val="center"/>
      </w:pPr>
      <w:r>
        <w:drawing>
          <wp:inline distT="0" distB="0" distL="0" distR="0">
            <wp:extent cx="40005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3248025"/>
                    </a:xfrm>
                    <a:prstGeom prst="rect">
                      <a:avLst/>
                    </a:prstGeom>
                  </pic:spPr>
                </pic:pic>
              </a:graphicData>
            </a:graphic>
          </wp:inline>
        </w:drawing>
      </w:r>
    </w:p>
    <w:p>
      <w:pPr>
        <w:spacing w:after="240" w:before="80"/>
        <w:jc w:val="center"/>
      </w:pPr>
      <w:r>
        <w:rPr>
          <w:rFonts w:ascii="Calibri" w:cs="Calibri" w:eastAsia="Calibri" w:hAnsi="Calibri"/>
          <w:i/>
          <w:iCs/>
          <w:color w:val="595959"/>
          <w:sz w:val="18"/>
          <w:szCs w:val="18"/>
        </w:rPr>
        <w:t xml:space="preserve">Figure 18.1 - Retry and failure decision flow</w:t>
      </w:r>
    </w:p>
    <w:p>
      <w:pPr>
        <w:spacing w:after="40" w:before="120"/>
        <w:jc w:val="center"/>
      </w:pPr>
      <w:r>
        <w:drawing>
          <wp:inline distT="0" distB="0" distL="0" distR="0">
            <wp:extent cx="47625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1428750"/>
                    </a:xfrm>
                    <a:prstGeom prst="rect">
                      <a:avLst/>
                    </a:prstGeom>
                  </pic:spPr>
                </pic:pic>
              </a:graphicData>
            </a:graphic>
          </wp:inline>
        </w:drawing>
      </w:r>
    </w:p>
    <w:p>
      <w:pPr>
        <w:spacing w:after="240" w:before="80"/>
        <w:jc w:val="center"/>
      </w:pPr>
      <w:r>
        <w:rPr>
          <w:rFonts w:ascii="Calibri" w:cs="Calibri" w:eastAsia="Calibri" w:hAnsi="Calibri"/>
          <w:i/>
          <w:iCs/>
          <w:color w:val="595959"/>
          <w:sz w:val="18"/>
          <w:szCs w:val="18"/>
        </w:rPr>
        <w:t xml:space="preserve">Figure 18.2 - Exponential backoff between retry attempts</w:t>
      </w:r>
    </w:p>
    <w:p>
      <w:pPr>
        <w:spacing w:after="160"/>
        <w:jc w:val="both"/>
      </w:pPr>
      <w:r>
        <w:rPr>
          <w:rFonts w:ascii="Calibri" w:cs="Calibri" w:eastAsia="Calibri" w:hAnsi="Calibri"/>
          <w:sz w:val="22"/>
          <w:szCs w:val="22"/>
        </w:rPr>
        <w:t xml:space="preserve">The system does not retry continuously, because a tight retry loop against a struggling dependency (Redis, Qdrant, or the embedding model) can worsen an outage rather than help it recover. Exponential backoff spaces each retry further apart, giving the dependency time to recover before the next attempt.</w:t>
      </w:r>
    </w:p>
    <w:p>
      <w:pPr>
        <w:pStyle w:val="Heading1"/>
        <w:spacing w:after="200" w:before="400"/>
      </w:pPr>
      <w:r>
        <w:t xml:space="preserve">19. Dead Letter Queue Design</w:t>
      </w:r>
    </w:p>
    <w:p>
      <w:pPr>
        <w:spacing w:after="40" w:before="120"/>
        <w:jc w:val="center"/>
      </w:pPr>
      <w:r>
        <w:drawing>
          <wp:inline distT="0" distB="0" distL="0" distR="0">
            <wp:extent cx="41910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91000" cy="3819525"/>
                    </a:xfrm>
                    <a:prstGeom prst="rect">
                      <a:avLst/>
                    </a:prstGeom>
                  </pic:spPr>
                </pic:pic>
              </a:graphicData>
            </a:graphic>
          </wp:inline>
        </w:drawing>
      </w:r>
    </w:p>
    <w:p>
      <w:pPr>
        <w:spacing w:after="240" w:before="80"/>
        <w:jc w:val="center"/>
      </w:pPr>
      <w:r>
        <w:rPr>
          <w:rFonts w:ascii="Calibri" w:cs="Calibri" w:eastAsia="Calibri" w:hAnsi="Calibri"/>
          <w:i/>
          <w:iCs/>
          <w:color w:val="595959"/>
          <w:sz w:val="18"/>
          <w:szCs w:val="18"/>
        </w:rPr>
        <w:t xml:space="preserve">Figure 19.1 - Dead Letter Queue lifecycle</w:t>
      </w:r>
    </w:p>
    <w:p>
      <w:pPr>
        <w:spacing w:after="160"/>
        <w:jc w:val="both"/>
      </w:pPr>
      <w:r>
        <w:rPr>
          <w:rFonts w:ascii="Calibri" w:cs="Calibri" w:eastAsia="Calibri" w:hAnsi="Calibri"/>
          <w:sz w:val="22"/>
          <w:szCs w:val="22"/>
        </w:rPr>
        <w:t xml:space="preserve">The following information is preserved for every DLQ entry so that a developer can diagnose the failure without reproducing it from scratch:</w:t>
      </w:r>
    </w:p>
    <w:p>
      <w:pPr>
        <w:pStyle w:val="ListParagraph"/>
        <w:numPr>
          <w:ilvl w:val="0"/>
          <w:numId w:val="2"/>
        </w:numPr>
        <w:spacing w:after="60"/>
      </w:pPr>
      <w:r>
        <w:rPr>
          <w:rFonts w:ascii="Calibri" w:cs="Calibri" w:eastAsia="Calibri" w:hAnsi="Calibri"/>
          <w:sz w:val="22"/>
          <w:szCs w:val="22"/>
        </w:rPr>
        <w:t xml:space="preserve">Original message</w:t>
      </w:r>
    </w:p>
    <w:p>
      <w:pPr>
        <w:pStyle w:val="ListParagraph"/>
        <w:numPr>
          <w:ilvl w:val="0"/>
          <w:numId w:val="2"/>
        </w:numPr>
        <w:spacing w:after="60"/>
      </w:pPr>
      <w:r>
        <w:rPr>
          <w:rFonts w:ascii="Calibri" w:cs="Calibri" w:eastAsia="Calibri" w:hAnsi="Calibri"/>
          <w:sz w:val="22"/>
          <w:szCs w:val="22"/>
        </w:rPr>
        <w:t xml:space="preserve">Original message ID</w:t>
      </w:r>
    </w:p>
    <w:p>
      <w:pPr>
        <w:pStyle w:val="ListParagraph"/>
        <w:numPr>
          <w:ilvl w:val="0"/>
          <w:numId w:val="2"/>
        </w:numPr>
        <w:spacing w:after="60"/>
      </w:pPr>
      <w:r>
        <w:rPr>
          <w:rFonts w:ascii="Calibri" w:cs="Calibri" w:eastAsia="Calibri" w:hAnsi="Calibri"/>
          <w:sz w:val="22"/>
          <w:szCs w:val="22"/>
        </w:rPr>
        <w:t xml:space="preserve">Error reason</w:t>
      </w:r>
    </w:p>
    <w:p>
      <w:pPr>
        <w:pStyle w:val="ListParagraph"/>
        <w:numPr>
          <w:ilvl w:val="0"/>
          <w:numId w:val="2"/>
        </w:numPr>
        <w:spacing w:after="60"/>
      </w:pPr>
      <w:r>
        <w:rPr>
          <w:rFonts w:ascii="Calibri" w:cs="Calibri" w:eastAsia="Calibri" w:hAnsi="Calibri"/>
          <w:sz w:val="22"/>
          <w:szCs w:val="22"/>
        </w:rPr>
        <w:t xml:space="preserve">Retry count</w:t>
      </w:r>
    </w:p>
    <w:p>
      <w:pPr>
        <w:pStyle w:val="ListParagraph"/>
        <w:numPr>
          <w:ilvl w:val="0"/>
          <w:numId w:val="2"/>
        </w:numPr>
        <w:spacing w:after="60"/>
      </w:pPr>
      <w:r>
        <w:rPr>
          <w:rFonts w:ascii="Calibri" w:cs="Calibri" w:eastAsia="Calibri" w:hAnsi="Calibri"/>
          <w:sz w:val="22"/>
          <w:szCs w:val="22"/>
        </w:rPr>
        <w:t xml:space="preserve">Timestamp</w:t>
      </w:r>
    </w:p>
    <w:p>
      <w:pPr>
        <w:pStyle w:val="ListParagraph"/>
        <w:numPr>
          <w:ilvl w:val="0"/>
          <w:numId w:val="2"/>
        </w:numPr>
        <w:spacing w:after="60"/>
      </w:pPr>
      <w:r>
        <w:rPr>
          <w:rFonts w:ascii="Calibri" w:cs="Calibri" w:eastAsia="Calibri" w:hAnsi="Calibri"/>
          <w:sz w:val="22"/>
          <w:szCs w:val="22"/>
        </w:rPr>
        <w:t xml:space="preserve">Failure details</w:t>
      </w:r>
    </w:p>
    <w:p>
      <w:pPr>
        <w:pStyle w:val="Heading1"/>
        <w:spacing w:after="200" w:before="400"/>
      </w:pPr>
      <w:r>
        <w:t xml:space="preserve">20. Email Notification Design</w:t>
      </w:r>
    </w:p>
    <w:p>
      <w:pPr>
        <w:spacing w:after="40" w:before="120"/>
        <w:jc w:val="center"/>
      </w:pPr>
      <w:r>
        <w:drawing>
          <wp:inline distT="0" distB="0" distL="0" distR="0">
            <wp:extent cx="49530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3352800"/>
                    </a:xfrm>
                    <a:prstGeom prst="rect">
                      <a:avLst/>
                    </a:prstGeom>
                  </pic:spPr>
                </pic:pic>
              </a:graphicData>
            </a:graphic>
          </wp:inline>
        </w:drawing>
      </w:r>
    </w:p>
    <w:p>
      <w:pPr>
        <w:spacing w:after="240" w:before="80"/>
        <w:jc w:val="center"/>
      </w:pPr>
      <w:r>
        <w:rPr>
          <w:rFonts w:ascii="Calibri" w:cs="Calibri" w:eastAsia="Calibri" w:hAnsi="Calibri"/>
          <w:i/>
          <w:iCs/>
          <w:color w:val="595959"/>
          <w:sz w:val="18"/>
          <w:szCs w:val="18"/>
        </w:rPr>
        <w:t xml:space="preserve">Figure 20.1 - Success and failure notification paths</w:t>
      </w:r>
    </w:p>
    <w:p>
      <w:pPr>
        <w:spacing w:after="160"/>
        <w:jc w:val="both"/>
      </w:pPr>
      <w:r>
        <w:rPr>
          <w:rFonts w:ascii="Calibri" w:cs="Calibri" w:eastAsia="Calibri" w:hAnsi="Calibri"/>
          <w:sz w:val="22"/>
          <w:szCs w:val="22"/>
        </w:rPr>
        <w:t xml:space="preserve">Notification logic is implemented as a separate service rather than being embedded directly inside the validation, retry, or Qdrant modules. This separation means the core processing logic does not need to know how notifications are delivered, and the notification channel (email today) can be replaced or extended (for example, with Slack or webhook notifications) without touching the processing pipeline.</w:t>
      </w:r>
    </w:p>
    <w:p>
      <w:pPr>
        <w:pStyle w:val="Heading1"/>
        <w:spacing w:after="200" w:before="400"/>
      </w:pPr>
      <w:r>
        <w:t xml:space="preserve">21. End-to-End Sequence Diagrams</w:t>
      </w:r>
    </w:p>
    <w:p>
      <w:pPr>
        <w:pStyle w:val="Heading2"/>
        <w:spacing w:after="150" w:before="300"/>
      </w:pPr>
      <w:r>
        <w:t xml:space="preserve">Ingestion Sequence</w:t>
      </w:r>
    </w:p>
    <w:p>
      <w:pPr>
        <w:spacing w:after="40" w:before="120"/>
        <w:jc w:val="center"/>
      </w:pPr>
      <w:r>
        <w:drawing>
          <wp:inline distT="0" distB="0" distL="0" distR="0">
            <wp:extent cx="5334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943225"/>
                    </a:xfrm>
                    <a:prstGeom prst="rect">
                      <a:avLst/>
                    </a:prstGeom>
                  </pic:spPr>
                </pic:pic>
              </a:graphicData>
            </a:graphic>
          </wp:inline>
        </w:drawing>
      </w:r>
    </w:p>
    <w:p>
      <w:pPr>
        <w:spacing w:after="240" w:before="80"/>
        <w:jc w:val="center"/>
      </w:pPr>
      <w:r>
        <w:rPr>
          <w:rFonts w:ascii="Calibri" w:cs="Calibri" w:eastAsia="Calibri" w:hAnsi="Calibri"/>
          <w:i/>
          <w:iCs/>
          <w:color w:val="595959"/>
          <w:sz w:val="18"/>
          <w:szCs w:val="18"/>
        </w:rPr>
        <w:t xml:space="preserve">Figure 21.1 - Ingestion sequence: Producer, Redis, Consumer, Embedding, Qdrant</w:t>
      </w:r>
    </w:p>
    <w:p>
      <w:pPr>
        <w:pStyle w:val="Heading2"/>
        <w:spacing w:after="150" w:before="300"/>
      </w:pPr>
      <w:r>
        <w:t xml:space="preserve">Search Sequence</w:t>
      </w:r>
    </w:p>
    <w:p>
      <w:pPr>
        <w:spacing w:after="4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667000"/>
                    </a:xfrm>
                    <a:prstGeom prst="rect">
                      <a:avLst/>
                    </a:prstGeom>
                  </pic:spPr>
                </pic:pic>
              </a:graphicData>
            </a:graphic>
          </wp:inline>
        </w:drawing>
      </w:r>
    </w:p>
    <w:p>
      <w:pPr>
        <w:spacing w:after="240" w:before="80"/>
        <w:jc w:val="center"/>
      </w:pPr>
      <w:r>
        <w:rPr>
          <w:rFonts w:ascii="Calibri" w:cs="Calibri" w:eastAsia="Calibri" w:hAnsi="Calibri"/>
          <w:i/>
          <w:iCs/>
          <w:color w:val="595959"/>
          <w:sz w:val="18"/>
          <w:szCs w:val="18"/>
        </w:rPr>
        <w:t xml:space="preserve">Figure 21.2 - Search sequence: User, Redis, Search Consumer, Embedding, Qdrant</w:t>
      </w:r>
    </w:p>
    <w:p>
      <w:pPr>
        <w:pStyle w:val="Heading1"/>
        <w:spacing w:after="200" w:before="400"/>
      </w:pPr>
      <w:r>
        <w:t xml:space="preserve">22. Data Flow Design</w:t>
      </w:r>
    </w:p>
    <w:p>
      <w:pPr>
        <w:spacing w:after="40" w:before="120"/>
        <w:jc w:val="center"/>
      </w:pPr>
      <w:r>
        <w:drawing>
          <wp:inline distT="0" distB="0" distL="0" distR="0">
            <wp:extent cx="40005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00500" cy="4114800"/>
                    </a:xfrm>
                    <a:prstGeom prst="rect">
                      <a:avLst/>
                    </a:prstGeom>
                  </pic:spPr>
                </pic:pic>
              </a:graphicData>
            </a:graphic>
          </wp:inline>
        </w:drawing>
      </w:r>
    </w:p>
    <w:p>
      <w:pPr>
        <w:spacing w:after="240" w:before="80"/>
        <w:jc w:val="center"/>
      </w:pPr>
      <w:r>
        <w:rPr>
          <w:rFonts w:ascii="Calibri" w:cs="Calibri" w:eastAsia="Calibri" w:hAnsi="Calibri"/>
          <w:i/>
          <w:iCs/>
          <w:color w:val="595959"/>
          <w:sz w:val="18"/>
          <w:szCs w:val="18"/>
        </w:rPr>
        <w:t xml:space="preserve">Figure 22.1 - End-to-end data flow from raw input to search results</w:t>
      </w:r>
    </w:p>
    <w:p>
      <w:pPr>
        <w:pStyle w:val="Heading1"/>
        <w:spacing w:after="200" w:before="400"/>
      </w:pPr>
      <w:r>
        <w:t xml:space="preserve">23. Deployment Architecture</w:t>
      </w:r>
    </w:p>
    <w:p>
      <w:pPr>
        <w:spacing w:after="40" w:before="120"/>
        <w:jc w:val="center"/>
      </w:pPr>
      <w:r>
        <w:drawing>
          <wp:inline distT="0" distB="0" distL="0" distR="0">
            <wp:extent cx="43815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381500" cy="3609975"/>
                    </a:xfrm>
                    <a:prstGeom prst="rect">
                      <a:avLst/>
                    </a:prstGeom>
                  </pic:spPr>
                </pic:pic>
              </a:graphicData>
            </a:graphic>
          </wp:inline>
        </w:drawing>
      </w:r>
    </w:p>
    <w:p>
      <w:pPr>
        <w:spacing w:after="240" w:before="80"/>
        <w:jc w:val="center"/>
      </w:pPr>
      <w:r>
        <w:rPr>
          <w:rFonts w:ascii="Calibri" w:cs="Calibri" w:eastAsia="Calibri" w:hAnsi="Calibri"/>
          <w:i/>
          <w:iCs/>
          <w:color w:val="595959"/>
          <w:sz w:val="18"/>
          <w:szCs w:val="18"/>
        </w:rPr>
        <w:t xml:space="preserve">Figure 23.1 - Deployment topology on the remote server</w:t>
      </w:r>
    </w:p>
    <w:p>
      <w:pPr>
        <w:pStyle w:val="ListParagraph"/>
        <w:numPr>
          <w:ilvl w:val="0"/>
          <w:numId w:val="2"/>
        </w:numPr>
        <w:spacing w:after="60"/>
      </w:pPr>
      <w:r>
        <w:rPr>
          <w:rFonts w:ascii="Calibri" w:cs="Calibri" w:eastAsia="Calibri" w:hAnsi="Calibri"/>
          <w:sz w:val="22"/>
          <w:szCs w:val="22"/>
        </w:rPr>
        <w:t xml:space="preserve">Redis runs as a Docker container and owns all stream state.</w:t>
      </w:r>
    </w:p>
    <w:p>
      <w:pPr>
        <w:pStyle w:val="ListParagraph"/>
        <w:numPr>
          <w:ilvl w:val="0"/>
          <w:numId w:val="2"/>
        </w:numPr>
        <w:spacing w:after="60"/>
      </w:pPr>
      <w:r>
        <w:rPr>
          <w:rFonts w:ascii="Calibri" w:cs="Calibri" w:eastAsia="Calibri" w:hAnsi="Calibri"/>
          <w:sz w:val="22"/>
          <w:szCs w:val="22"/>
        </w:rPr>
        <w:t xml:space="preserve">Qdrant runs as a separate Docker container and owns all vector storage.</w:t>
      </w:r>
    </w:p>
    <w:p>
      <w:pPr>
        <w:pStyle w:val="ListParagraph"/>
        <w:numPr>
          <w:ilvl w:val="0"/>
          <w:numId w:val="2"/>
        </w:numPr>
        <w:spacing w:after="60"/>
      </w:pPr>
      <w:r>
        <w:rPr>
          <w:rFonts w:ascii="Calibri" w:cs="Calibri" w:eastAsia="Calibri" w:hAnsi="Calibri"/>
          <w:sz w:val="22"/>
          <w:szCs w:val="22"/>
        </w:rPr>
        <w:t xml:space="preserve">Python consumers run in the application environment (a virtual environment) directly on the host, outside of Docker.</w:t>
      </w:r>
    </w:p>
    <w:p>
      <w:pPr>
        <w:pStyle w:val="ListParagraph"/>
        <w:numPr>
          <w:ilvl w:val="0"/>
          <w:numId w:val="2"/>
        </w:numPr>
        <w:spacing w:after="60"/>
      </w:pPr>
      <w:r>
        <w:rPr>
          <w:rFonts w:ascii="Calibri" w:cs="Calibri" w:eastAsia="Calibri" w:hAnsi="Calibri"/>
          <w:sz w:val="22"/>
          <w:szCs w:val="22"/>
        </w:rPr>
        <w:t xml:space="preserve">SSH is used for remote access to the server for deployment and operational tasks.</w:t>
      </w:r>
    </w:p>
    <w:p>
      <w:pPr>
        <w:pStyle w:val="ListParagraph"/>
        <w:numPr>
          <w:ilvl w:val="0"/>
          <w:numId w:val="2"/>
        </w:numPr>
        <w:spacing w:after="60"/>
      </w:pPr>
      <w:r>
        <w:rPr>
          <w:rFonts w:ascii="Calibri" w:cs="Calibri" w:eastAsia="Calibri" w:hAnsi="Calibri"/>
          <w:sz w:val="22"/>
          <w:szCs w:val="22"/>
        </w:rPr>
        <w:t xml:space="preserve">Port forwarding (SSH tunneling) can expose the Qdrant dashboard and RedisInsight locally without opening those ports publicly.</w:t>
      </w:r>
    </w:p>
    <w:p>
      <w:pPr>
        <w:pStyle w:val="Heading1"/>
        <w:spacing w:after="200" w:before="400"/>
      </w:pPr>
      <w:r>
        <w:t xml:space="preserve">24. Docker Design</w:t>
      </w:r>
    </w:p>
    <w:p>
      <w:pPr>
        <w:spacing w:after="40" w:before="120"/>
        <w:jc w:val="center"/>
      </w:pPr>
      <w:r>
        <w:drawing>
          <wp:inline distT="0" distB="0" distL="0" distR="0">
            <wp:extent cx="53340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352675"/>
                    </a:xfrm>
                    <a:prstGeom prst="rect">
                      <a:avLst/>
                    </a:prstGeom>
                  </pic:spPr>
                </pic:pic>
              </a:graphicData>
            </a:graphic>
          </wp:inline>
        </w:drawing>
      </w:r>
    </w:p>
    <w:p>
      <w:pPr>
        <w:spacing w:after="240" w:before="80"/>
        <w:jc w:val="center"/>
      </w:pPr>
      <w:r>
        <w:rPr>
          <w:rFonts w:ascii="Calibri" w:cs="Calibri" w:eastAsia="Calibri" w:hAnsi="Calibri"/>
          <w:i/>
          <w:iCs/>
          <w:color w:val="595959"/>
          <w:sz w:val="18"/>
          <w:szCs w:val="18"/>
        </w:rPr>
        <w:t xml:space="preserve">Figure 24.1 - Container responsibilities and ports</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Redis        -&gt; Port 6379</w:t>
            </w:r>
          </w:p>
          <w:p>
            <w:pPr>
              <w:spacing w:after="0"/>
            </w:pPr>
            <w:r>
              <w:rPr>
                <w:rFonts w:ascii="Consolas" w:cs="Consolas" w:eastAsia="Consolas" w:hAnsi="Consolas"/>
                <w:sz w:val="18"/>
                <w:szCs w:val="18"/>
              </w:rPr>
              <w:t xml:space="preserve">Qdrant       -&gt; Port 6333 (HTTP)</w:t>
            </w:r>
          </w:p>
          <w:p>
            <w:pPr>
              <w:spacing w:after="0"/>
            </w:pPr>
            <w:r>
              <w:rPr>
                <w:rFonts w:ascii="Consolas" w:cs="Consolas" w:eastAsia="Consolas" w:hAnsi="Consolas"/>
                <w:sz w:val="18"/>
                <w:szCs w:val="18"/>
              </w:rPr>
              <w:t xml:space="preserve">Qdrant gRPC  -&gt; Port 6334</w:t>
            </w:r>
          </w:p>
        </w:tc>
      </w:tr>
    </w:tbl>
    <w:p>
      <w:pPr>
        <w:spacing w:after="200"/>
      </w:pPr>
    </w:p>
    <w:p>
      <w:pPr>
        <w:spacing w:after="160"/>
        <w:jc w:val="both"/>
      </w:pPr>
      <w:r>
        <w:rPr>
          <w:rFonts w:ascii="Calibri" w:cs="Calibri" w:eastAsia="Calibri" w:hAnsi="Calibri"/>
          <w:sz w:val="22"/>
          <w:szCs w:val="22"/>
        </w:rPr>
        <w:t xml:space="preserve">Each container owns a single responsibility — Redis owns stream and queue state, Qdrant owns vector collections — and the two never communicate directly with one another; all coordination happens through the Python consumer layer.</w:t>
      </w:r>
    </w:p>
    <w:p>
      <w:pPr>
        <w:pStyle w:val="Heading1"/>
        <w:spacing w:after="200" w:before="400"/>
      </w:pPr>
      <w:r>
        <w:t xml:space="preserve">25. Reliability Design</w:t>
      </w:r>
    </w:p>
    <w:p>
      <w:pPr>
        <w:spacing w:after="40" w:before="120"/>
        <w:jc w:val="center"/>
      </w:pPr>
      <w:r>
        <w:drawing>
          <wp:inline distT="0" distB="0" distL="0" distR="0">
            <wp:extent cx="4381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381500" cy="3095625"/>
                    </a:xfrm>
                    <a:prstGeom prst="rect">
                      <a:avLst/>
                    </a:prstGeom>
                  </pic:spPr>
                </pic:pic>
              </a:graphicData>
            </a:graphic>
          </wp:inline>
        </w:drawing>
      </w:r>
    </w:p>
    <w:p>
      <w:pPr>
        <w:spacing w:after="240" w:before="80"/>
        <w:jc w:val="center"/>
      </w:pPr>
      <w:r>
        <w:rPr>
          <w:rFonts w:ascii="Calibri" w:cs="Calibri" w:eastAsia="Calibri" w:hAnsi="Calibri"/>
          <w:i/>
          <w:iCs/>
          <w:color w:val="595959"/>
          <w:sz w:val="18"/>
          <w:szCs w:val="18"/>
        </w:rPr>
        <w:t xml:space="preserve">Figure 25.1 - Reliability path from delivery to acknowledgement or DLQ</w:t>
      </w:r>
    </w:p>
    <w:p>
      <w:pPr>
        <w:spacing w:after="160"/>
        <w:jc w:val="both"/>
      </w:pPr>
      <w:r>
        <w:rPr>
          <w:rFonts w:ascii="Calibri" w:cs="Calibri" w:eastAsia="Calibri" w:hAnsi="Calibri"/>
          <w:sz w:val="22"/>
          <w:szCs w:val="22"/>
        </w:rPr>
        <w:t xml:space="preserve">Reliability is built from a small number of composable mechanisms rather than a single feature:</w:t>
      </w:r>
    </w:p>
    <w:p>
      <w:pPr>
        <w:pStyle w:val="ListParagraph"/>
        <w:numPr>
          <w:ilvl w:val="0"/>
          <w:numId w:val="2"/>
        </w:numPr>
        <w:spacing w:after="60"/>
      </w:pPr>
      <w:r>
        <w:rPr>
          <w:rFonts w:ascii="Calibri" w:cs="Calibri" w:eastAsia="Calibri" w:hAnsi="Calibri"/>
          <w:sz w:val="22"/>
          <w:szCs w:val="22"/>
        </w:rPr>
        <w:t xml:space="preserve">Consumer groups guarantee at-least-once delivery of every stream entry.</w:t>
      </w:r>
    </w:p>
    <w:p>
      <w:pPr>
        <w:pStyle w:val="ListParagraph"/>
        <w:numPr>
          <w:ilvl w:val="0"/>
          <w:numId w:val="2"/>
        </w:numPr>
        <w:spacing w:after="60"/>
      </w:pPr>
      <w:r>
        <w:rPr>
          <w:rFonts w:ascii="Calibri" w:cs="Calibri" w:eastAsia="Calibri" w:hAnsi="Calibri"/>
          <w:sz w:val="22"/>
          <w:szCs w:val="22"/>
        </w:rPr>
        <w:t xml:space="preserve">Pending message tracking makes it possible to detect and recover work left behind by a crashed consumer.</w:t>
      </w:r>
    </w:p>
    <w:p>
      <w:pPr>
        <w:pStyle w:val="ListParagraph"/>
        <w:numPr>
          <w:ilvl w:val="0"/>
          <w:numId w:val="2"/>
        </w:numPr>
        <w:spacing w:after="60"/>
      </w:pPr>
      <w:r>
        <w:rPr>
          <w:rFonts w:ascii="Calibri" w:cs="Calibri" w:eastAsia="Calibri" w:hAnsi="Calibri"/>
          <w:sz w:val="22"/>
          <w:szCs w:val="22"/>
        </w:rPr>
        <w:t xml:space="preserve">Acknowledgement (XACK) is the single source of truth for whether a message is fully processed.</w:t>
      </w:r>
    </w:p>
    <w:p>
      <w:pPr>
        <w:pStyle w:val="ListParagraph"/>
        <w:numPr>
          <w:ilvl w:val="0"/>
          <w:numId w:val="2"/>
        </w:numPr>
        <w:spacing w:after="60"/>
      </w:pPr>
      <w:r>
        <w:rPr>
          <w:rFonts w:ascii="Calibri" w:cs="Calibri" w:eastAsia="Calibri" w:hAnsi="Calibri"/>
          <w:sz w:val="22"/>
          <w:szCs w:val="22"/>
        </w:rPr>
        <w:t xml:space="preserve">Retry with backoff absorbs transient failures without operator intervention.</w:t>
      </w:r>
    </w:p>
    <w:p>
      <w:pPr>
        <w:pStyle w:val="ListParagraph"/>
        <w:numPr>
          <w:ilvl w:val="0"/>
          <w:numId w:val="2"/>
        </w:numPr>
        <w:spacing w:after="60"/>
      </w:pPr>
      <w:r>
        <w:rPr>
          <w:rFonts w:ascii="Calibri" w:cs="Calibri" w:eastAsia="Calibri" w:hAnsi="Calibri"/>
          <w:sz w:val="22"/>
          <w:szCs w:val="22"/>
        </w:rPr>
        <w:t xml:space="preserve">The DLQ guarantees that a permanently failing message is preserved and surfaced rather than silently dropped or retried forever.</w:t>
      </w:r>
    </w:p>
    <w:p>
      <w:pPr>
        <w:pStyle w:val="Heading1"/>
        <w:spacing w:after="200" w:before="400"/>
      </w:pPr>
      <w:r>
        <w:t xml:space="preserve">26. Scalability Design</w:t>
      </w:r>
    </w:p>
    <w:p>
      <w:pPr>
        <w:spacing w:after="40" w:before="120"/>
        <w:jc w:val="center"/>
      </w:pPr>
      <w:r>
        <w:drawing>
          <wp:inline distT="0" distB="0" distL="0" distR="0">
            <wp:extent cx="59055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3267075"/>
                    </a:xfrm>
                    <a:prstGeom prst="rect">
                      <a:avLst/>
                    </a:prstGeom>
                  </pic:spPr>
                </pic:pic>
              </a:graphicData>
            </a:graphic>
          </wp:inline>
        </w:drawing>
      </w:r>
    </w:p>
    <w:p>
      <w:pPr>
        <w:spacing w:after="240" w:before="80"/>
        <w:jc w:val="center"/>
      </w:pPr>
      <w:r>
        <w:rPr>
          <w:rFonts w:ascii="Calibri" w:cs="Calibri" w:eastAsia="Calibri" w:hAnsi="Calibri"/>
          <w:i/>
          <w:iCs/>
          <w:color w:val="595959"/>
          <w:sz w:val="18"/>
          <w:szCs w:val="18"/>
        </w:rPr>
        <w:t xml:space="preserve">Figure 26.1 - Current single-consumer design versus a future multi-consumer design</w:t>
      </w:r>
    </w:p>
    <w:p>
      <w:pPr>
        <w:spacing w:after="160"/>
        <w:jc w:val="both"/>
      </w:pPr>
      <w:r>
        <w:rPr>
          <w:rFonts w:ascii="Calibri" w:cs="Calibri" w:eastAsia="Calibri" w:hAnsi="Calibri"/>
          <w:sz w:val="22"/>
          <w:szCs w:val="22"/>
        </w:rPr>
        <w:t xml:space="preserve">In the current design, each stream is served by a single consumer within its consumer group. Because Redis Consumer Groups already support multiple named consumers per group, the system can scale horizontally by starting additional consumer processes against the same group — Redis will automatically distribute new stream entries across all active consumers. Different streams can also be scaled independently of one another, since each has its own group and consumer population.</w:t>
      </w:r>
    </w:p>
    <w:p>
      <w:pPr>
        <w:pStyle w:val="Heading1"/>
        <w:spacing w:after="200" w:before="400"/>
      </w:pPr>
      <w:r>
        <w:t xml:space="preserve">27. Security Design</w:t>
      </w:r>
    </w:p>
    <w:p>
      <w:pPr>
        <w:pStyle w:val="ListParagraph"/>
        <w:numPr>
          <w:ilvl w:val="0"/>
          <w:numId w:val="2"/>
        </w:numPr>
        <w:spacing w:after="60"/>
      </w:pPr>
      <w:r>
        <w:rPr>
          <w:rFonts w:ascii="Calibri" w:cs="Calibri" w:eastAsia="Calibri" w:hAnsi="Calibri"/>
          <w:sz w:val="22"/>
          <w:szCs w:val="22"/>
        </w:rPr>
        <w:t xml:space="preserve">Redis authentication (requirepass or ACLs) to prevent unauthenticated access to stream data</w:t>
      </w:r>
    </w:p>
    <w:p>
      <w:pPr>
        <w:pStyle w:val="ListParagraph"/>
        <w:numPr>
          <w:ilvl w:val="0"/>
          <w:numId w:val="2"/>
        </w:numPr>
        <w:spacing w:after="60"/>
      </w:pPr>
      <w:r>
        <w:rPr>
          <w:rFonts w:ascii="Calibri" w:cs="Calibri" w:eastAsia="Calibri" w:hAnsi="Calibri"/>
          <w:sz w:val="22"/>
          <w:szCs w:val="22"/>
        </w:rPr>
        <w:t xml:space="preserve">Qdrant access control (API keys) for its HTTP and gRPC interfaces</w:t>
      </w:r>
    </w:p>
    <w:p>
      <w:pPr>
        <w:pStyle w:val="ListParagraph"/>
        <w:numPr>
          <w:ilvl w:val="0"/>
          <w:numId w:val="2"/>
        </w:numPr>
        <w:spacing w:after="60"/>
      </w:pPr>
      <w:r>
        <w:rPr>
          <w:rFonts w:ascii="Calibri" w:cs="Calibri" w:eastAsia="Calibri" w:hAnsi="Calibri"/>
          <w:sz w:val="22"/>
          <w:szCs w:val="22"/>
        </w:rPr>
        <w:t xml:space="preserve">SSH key-based authentication for all remote server access, with password authentication disabled</w:t>
      </w:r>
    </w:p>
    <w:p>
      <w:pPr>
        <w:pStyle w:val="ListParagraph"/>
        <w:numPr>
          <w:ilvl w:val="0"/>
          <w:numId w:val="2"/>
        </w:numPr>
        <w:spacing w:after="60"/>
      </w:pPr>
      <w:r>
        <w:rPr>
          <w:rFonts w:ascii="Calibri" w:cs="Calibri" w:eastAsia="Calibri" w:hAnsi="Calibri"/>
          <w:sz w:val="22"/>
          <w:szCs w:val="22"/>
        </w:rPr>
        <w:t xml:space="preserve">Secure environment variables for connection strings, API keys, and email credentials</w:t>
      </w:r>
    </w:p>
    <w:p>
      <w:pPr>
        <w:pStyle w:val="ListParagraph"/>
        <w:numPr>
          <w:ilvl w:val="0"/>
          <w:numId w:val="2"/>
        </w:numPr>
        <w:spacing w:after="60"/>
      </w:pPr>
      <w:r>
        <w:rPr>
          <w:rFonts w:ascii="Calibri" w:cs="Calibri" w:eastAsia="Calibri" w:hAnsi="Calibri"/>
          <w:sz w:val="22"/>
          <w:szCs w:val="22"/>
        </w:rPr>
        <w:t xml:space="preserve">No hardcoded passwords or secrets anywhere in source code</w:t>
      </w:r>
    </w:p>
    <w:p>
      <w:pPr>
        <w:pStyle w:val="ListParagraph"/>
        <w:numPr>
          <w:ilvl w:val="0"/>
          <w:numId w:val="2"/>
        </w:numPr>
        <w:spacing w:after="60"/>
      </w:pPr>
      <w:r>
        <w:rPr>
          <w:rFonts w:ascii="Calibri" w:cs="Calibri" w:eastAsia="Calibri" w:hAnsi="Calibri"/>
          <w:sz w:val="22"/>
          <w:szCs w:val="22"/>
        </w:rPr>
        <w:t xml:space="preserve">Protected email credentials, loaded from environment variables or a secrets manager</w:t>
      </w:r>
    </w:p>
    <w:p>
      <w:pPr>
        <w:pStyle w:val="ListParagraph"/>
        <w:numPr>
          <w:ilvl w:val="0"/>
          <w:numId w:val="2"/>
        </w:numPr>
        <w:spacing w:after="60"/>
      </w:pPr>
      <w:r>
        <w:rPr>
          <w:rFonts w:ascii="Calibri" w:cs="Calibri" w:eastAsia="Calibri" w:hAnsi="Calibri"/>
          <w:sz w:val="22"/>
          <w:szCs w:val="22"/>
        </w:rPr>
        <w:t xml:space="preserve">Firewall configuration restricting inbound access to only required ports</w:t>
      </w:r>
    </w:p>
    <w:p>
      <w:pPr>
        <w:pStyle w:val="ListParagraph"/>
        <w:numPr>
          <w:ilvl w:val="0"/>
          <w:numId w:val="2"/>
        </w:numPr>
        <w:spacing w:after="60"/>
      </w:pPr>
      <w:r>
        <w:rPr>
          <w:rFonts w:ascii="Calibri" w:cs="Calibri" w:eastAsia="Calibri" w:hAnsi="Calibri"/>
          <w:sz w:val="22"/>
          <w:szCs w:val="22"/>
        </w:rPr>
        <w:t xml:space="preserve">Restricted ports — Redis and Qdrant ports are not exposed publicly, only reachable via SSH tunnel or internal network</w:t>
      </w:r>
    </w:p>
    <w:p>
      <w:pPr>
        <w:pStyle w:val="ListParagraph"/>
        <w:numPr>
          <w:ilvl w:val="0"/>
          <w:numId w:val="2"/>
        </w:numPr>
        <w:spacing w:after="60"/>
      </w:pPr>
      <w:r>
        <w:rPr>
          <w:rFonts w:ascii="Calibri" w:cs="Calibri" w:eastAsia="Calibri" w:hAnsi="Calibri"/>
          <w:sz w:val="22"/>
          <w:szCs w:val="22"/>
        </w:rPr>
        <w:t xml:space="preserve">TLS for production deployments, particularly for any externally reachable endpoint</w:t>
      </w:r>
    </w:p>
    <w:p>
      <w:pPr>
        <w:spacing w:after="160"/>
        <w:jc w:val="both"/>
      </w:pPr>
      <w:r>
        <w:rPr>
          <w:rFonts w:ascii="Calibri" w:cs="Calibri" w:eastAsia="Calibri" w:hAnsi="Calibri"/>
          <w:sz w:val="22"/>
          <w:szCs w:val="22"/>
        </w:rPr>
        <w:t xml:space="preserve">Secrets are always stored outside source code, using environment variables or a dedicated secrets manager, and are never committed to version control.</w:t>
      </w:r>
    </w:p>
    <w:p>
      <w:pPr>
        <w:pStyle w:val="Heading1"/>
        <w:spacing w:after="200" w:before="400"/>
      </w:pPr>
      <w:r>
        <w:t xml:space="preserve">28. Observability Design</w:t>
      </w:r>
    </w:p>
    <w:p>
      <w:pPr>
        <w:spacing w:after="160"/>
        <w:jc w:val="both"/>
      </w:pPr>
      <w:r>
        <w:rPr>
          <w:rFonts w:ascii="Calibri" w:cs="Calibri" w:eastAsia="Calibri" w:hAnsi="Calibri"/>
          <w:sz w:val="22"/>
          <w:szCs w:val="22"/>
        </w:rPr>
        <w:t xml:space="preserve">Logging is structured around three severity levels:</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INFO</w:t>
            </w:r>
          </w:p>
          <w:p>
            <w:pPr>
              <w:spacing w:after="0"/>
            </w:pPr>
            <w:r>
              <w:rPr>
                <w:rFonts w:ascii="Consolas" w:cs="Consolas" w:eastAsia="Consolas" w:hAnsi="Consolas"/>
                <w:sz w:val="18"/>
                <w:szCs w:val="18"/>
              </w:rPr>
              <w:t xml:space="preserve">WARNING</w:t>
            </w:r>
          </w:p>
          <w:p>
            <w:pPr>
              <w:spacing w:after="0"/>
            </w:pPr>
            <w:r>
              <w:rPr>
                <w:rFonts w:ascii="Consolas" w:cs="Consolas" w:eastAsia="Consolas" w:hAnsi="Consolas"/>
                <w:sz w:val="18"/>
                <w:szCs w:val="18"/>
              </w:rPr>
              <w:t xml:space="preserve">ERROR</w:t>
            </w:r>
          </w:p>
        </w:tc>
      </w:tr>
    </w:tbl>
    <w:p>
      <w:pPr>
        <w:spacing w:after="200"/>
      </w:pPr>
    </w:p>
    <w:p>
      <w:pPr>
        <w:spacing w:after="160"/>
        <w:jc w:val="both"/>
      </w:pPr>
      <w:r>
        <w:rPr>
          <w:rFonts w:ascii="Calibri" w:cs="Calibri" w:eastAsia="Calibri" w:hAnsi="Calibri"/>
          <w:sz w:val="22"/>
          <w:szCs w:val="22"/>
        </w:rPr>
        <w:t xml:space="preserve">Key events emitted at these levels include:</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Message Received</w:t>
            </w:r>
          </w:p>
          <w:p>
            <w:pPr>
              <w:spacing w:after="0"/>
            </w:pPr>
            <w:r>
              <w:rPr>
                <w:rFonts w:ascii="Consolas" w:cs="Consolas" w:eastAsia="Consolas" w:hAnsi="Consolas"/>
                <w:sz w:val="18"/>
                <w:szCs w:val="18"/>
              </w:rPr>
              <w:t xml:space="preserve">Validation Failed</w:t>
            </w:r>
          </w:p>
          <w:p>
            <w:pPr>
              <w:spacing w:after="0"/>
            </w:pPr>
            <w:r>
              <w:rPr>
                <w:rFonts w:ascii="Consolas" w:cs="Consolas" w:eastAsia="Consolas" w:hAnsi="Consolas"/>
                <w:sz w:val="18"/>
                <w:szCs w:val="18"/>
              </w:rPr>
              <w:t xml:space="preserve">Retry Started</w:t>
            </w:r>
          </w:p>
          <w:p>
            <w:pPr>
              <w:spacing w:after="0"/>
            </w:pPr>
            <w:r>
              <w:rPr>
                <w:rFonts w:ascii="Consolas" w:cs="Consolas" w:eastAsia="Consolas" w:hAnsi="Consolas"/>
                <w:sz w:val="18"/>
                <w:szCs w:val="18"/>
              </w:rPr>
              <w:t xml:space="preserve">Retry Completed</w:t>
            </w:r>
          </w:p>
          <w:p>
            <w:pPr>
              <w:spacing w:after="0"/>
            </w:pPr>
            <w:r>
              <w:rPr>
                <w:rFonts w:ascii="Consolas" w:cs="Consolas" w:eastAsia="Consolas" w:hAnsi="Consolas"/>
                <w:sz w:val="18"/>
                <w:szCs w:val="18"/>
              </w:rPr>
              <w:t xml:space="preserve">Embedding Generated</w:t>
            </w:r>
          </w:p>
          <w:p>
            <w:pPr>
              <w:spacing w:after="0"/>
            </w:pPr>
            <w:r>
              <w:rPr>
                <w:rFonts w:ascii="Consolas" w:cs="Consolas" w:eastAsia="Consolas" w:hAnsi="Consolas"/>
                <w:sz w:val="18"/>
                <w:szCs w:val="18"/>
              </w:rPr>
              <w:t xml:space="preserve">Qdrant Upsert Successful</w:t>
            </w:r>
          </w:p>
          <w:p>
            <w:pPr>
              <w:spacing w:after="0"/>
            </w:pPr>
            <w:r>
              <w:rPr>
                <w:rFonts w:ascii="Consolas" w:cs="Consolas" w:eastAsia="Consolas" w:hAnsi="Consolas"/>
                <w:sz w:val="18"/>
                <w:szCs w:val="18"/>
              </w:rPr>
              <w:t xml:space="preserve">Search Started</w:t>
            </w:r>
          </w:p>
          <w:p>
            <w:pPr>
              <w:spacing w:after="0"/>
            </w:pPr>
            <w:r>
              <w:rPr>
                <w:rFonts w:ascii="Consolas" w:cs="Consolas" w:eastAsia="Consolas" w:hAnsi="Consolas"/>
                <w:sz w:val="18"/>
                <w:szCs w:val="18"/>
              </w:rPr>
              <w:t xml:space="preserve">Search Completed</w:t>
            </w:r>
          </w:p>
          <w:p>
            <w:pPr>
              <w:spacing w:after="0"/>
            </w:pPr>
            <w:r>
              <w:rPr>
                <w:rFonts w:ascii="Consolas" w:cs="Consolas" w:eastAsia="Consolas" w:hAnsi="Consolas"/>
                <w:sz w:val="18"/>
                <w:szCs w:val="18"/>
              </w:rPr>
              <w:t xml:space="preserve">DLQ Published</w:t>
            </w:r>
          </w:p>
          <w:p>
            <w:pPr>
              <w:spacing w:after="0"/>
            </w:pPr>
            <w:r>
              <w:rPr>
                <w:rFonts w:ascii="Consolas" w:cs="Consolas" w:eastAsia="Consolas" w:hAnsi="Consolas"/>
                <w:sz w:val="18"/>
                <w:szCs w:val="18"/>
              </w:rPr>
              <w:t xml:space="preserve">Email Sent</w:t>
            </w:r>
          </w:p>
          <w:p>
            <w:pPr>
              <w:spacing w:after="0"/>
            </w:pPr>
            <w:r>
              <w:rPr>
                <w:rFonts w:ascii="Consolas" w:cs="Consolas" w:eastAsia="Consolas" w:hAnsi="Consolas"/>
                <w:sz w:val="18"/>
                <w:szCs w:val="18"/>
              </w:rPr>
              <w:t xml:space="preserve">Message Acknowledged</w:t>
            </w:r>
          </w:p>
        </w:tc>
      </w:tr>
    </w:tbl>
    <w:p>
      <w:pPr>
        <w:spacing w:after="200"/>
      </w:pPr>
    </w:p>
    <w:p>
      <w:pPr>
        <w:spacing w:after="160"/>
        <w:jc w:val="both"/>
      </w:pPr>
      <w:r>
        <w:rPr>
          <w:rFonts w:ascii="Calibri" w:cs="Calibri" w:eastAsia="Calibri" w:hAnsi="Calibri"/>
          <w:sz w:val="22"/>
          <w:szCs w:val="22"/>
        </w:rPr>
        <w:t xml:space="preserve">These logs support four operational needs:</w:t>
      </w:r>
    </w:p>
    <w:p>
      <w:pPr>
        <w:pStyle w:val="ListParagraph"/>
        <w:numPr>
          <w:ilvl w:val="0"/>
          <w:numId w:val="2"/>
        </w:numPr>
        <w:spacing w:after="60"/>
      </w:pPr>
      <w:r>
        <w:rPr>
          <w:rFonts w:ascii="Calibri" w:cs="Calibri" w:eastAsia="Calibri" w:hAnsi="Calibri"/>
          <w:sz w:val="22"/>
          <w:szCs w:val="22"/>
        </w:rPr>
        <w:t xml:space="preserve">Debugging individual message failures</w:t>
      </w:r>
    </w:p>
    <w:p>
      <w:pPr>
        <w:pStyle w:val="ListParagraph"/>
        <w:numPr>
          <w:ilvl w:val="0"/>
          <w:numId w:val="2"/>
        </w:numPr>
        <w:spacing w:after="60"/>
      </w:pPr>
      <w:r>
        <w:rPr>
          <w:rFonts w:ascii="Calibri" w:cs="Calibri" w:eastAsia="Calibri" w:hAnsi="Calibri"/>
          <w:sz w:val="22"/>
          <w:szCs w:val="22"/>
        </w:rPr>
        <w:t xml:space="preserve">Monitoring overall system health</w:t>
      </w:r>
    </w:p>
    <w:p>
      <w:pPr>
        <w:pStyle w:val="ListParagraph"/>
        <w:numPr>
          <w:ilvl w:val="0"/>
          <w:numId w:val="2"/>
        </w:numPr>
        <w:spacing w:after="60"/>
      </w:pPr>
      <w:r>
        <w:rPr>
          <w:rFonts w:ascii="Calibri" w:cs="Calibri" w:eastAsia="Calibri" w:hAnsi="Calibri"/>
          <w:sz w:val="22"/>
          <w:szCs w:val="22"/>
        </w:rPr>
        <w:t xml:space="preserve">Investigating incidents after the fact</w:t>
      </w:r>
    </w:p>
    <w:p>
      <w:pPr>
        <w:pStyle w:val="ListParagraph"/>
        <w:numPr>
          <w:ilvl w:val="0"/>
          <w:numId w:val="2"/>
        </w:numPr>
        <w:spacing w:after="60"/>
      </w:pPr>
      <w:r>
        <w:rPr>
          <w:rFonts w:ascii="Calibri" w:cs="Calibri" w:eastAsia="Calibri" w:hAnsi="Calibri"/>
          <w:sz w:val="22"/>
          <w:szCs w:val="22"/>
        </w:rPr>
        <w:t xml:space="preserve">Analyzing throughput and latency over time</w:t>
      </w:r>
    </w:p>
    <w:p>
      <w:pPr>
        <w:pStyle w:val="Heading1"/>
        <w:spacing w:after="200" w:before="400"/>
      </w:pPr>
      <w:r>
        <w:t xml:space="preserve">29. Design Decisions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rPr>
          <w:tblHeader/>
        </w:trPr>
        <w:tc>
          <w:tcPr>
            <w:tcW w:type="dxa" w:w="28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Decision</w:t>
            </w:r>
          </w:p>
        </w:tc>
        <w:tc>
          <w:tcPr>
            <w:tcW w:type="dxa" w:w="655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Reason</w:t>
            </w:r>
          </w:p>
        </w:tc>
      </w:tr>
      <w:tr>
        <w:tc>
          <w:tcPr>
            <w:tcW w:type="dxa" w:w="2800"/>
            <w:shd w:fill="FFFFFF" w:val="clear"/>
            <w:tcMar>
              <w:top w:type="dxa" w:w="80"/>
              <w:left w:type="dxa" w:w="100"/>
              <w:bottom w:type="dxa" w:w="80"/>
              <w:right w:type="dxa" w:w="100"/>
            </w:tcMar>
          </w:tcPr>
          <w:p>
            <w:r>
              <w:rPr>
                <w:rFonts w:ascii="Calibri" w:cs="Calibri" w:eastAsia="Calibri" w:hAnsi="Calibri"/>
                <w:sz w:val="20"/>
                <w:szCs w:val="20"/>
              </w:rPr>
              <w:t xml:space="preserve">Redis Streams</w:t>
            </w:r>
          </w:p>
        </w:tc>
        <w:tc>
          <w:tcPr>
            <w:tcW w:type="dxa" w:w="6550"/>
            <w:shd w:fill="FFFFFF" w:val="clear"/>
            <w:tcMar>
              <w:top w:type="dxa" w:w="80"/>
              <w:left w:type="dxa" w:w="100"/>
              <w:bottom w:type="dxa" w:w="80"/>
              <w:right w:type="dxa" w:w="100"/>
            </w:tcMar>
          </w:tcPr>
          <w:p>
            <w:r>
              <w:rPr>
                <w:rFonts w:ascii="Calibri" w:cs="Calibri" w:eastAsia="Calibri" w:hAnsi="Calibri"/>
                <w:sz w:val="20"/>
                <w:szCs w:val="20"/>
              </w:rPr>
              <w:t xml:space="preserve">Asynchronous message processing</w:t>
            </w:r>
          </w:p>
        </w:tc>
      </w:tr>
      <w:tr>
        <w:tc>
          <w:tcPr>
            <w:tcW w:type="dxa" w:w="2800"/>
            <w:shd w:fill="F2F6FA" w:val="clear"/>
            <w:tcMar>
              <w:top w:type="dxa" w:w="80"/>
              <w:left w:type="dxa" w:w="100"/>
              <w:bottom w:type="dxa" w:w="80"/>
              <w:right w:type="dxa" w:w="100"/>
            </w:tcMar>
          </w:tcPr>
          <w:p>
            <w:r>
              <w:rPr>
                <w:rFonts w:ascii="Calibri" w:cs="Calibri" w:eastAsia="Calibri" w:hAnsi="Calibri"/>
                <w:sz w:val="20"/>
                <w:szCs w:val="20"/>
              </w:rPr>
              <w:t xml:space="preserve">Consumer Groups</w:t>
            </w:r>
          </w:p>
        </w:tc>
        <w:tc>
          <w:tcPr>
            <w:tcW w:type="dxa" w:w="6550"/>
            <w:shd w:fill="F2F6FA" w:val="clear"/>
            <w:tcMar>
              <w:top w:type="dxa" w:w="80"/>
              <w:left w:type="dxa" w:w="100"/>
              <w:bottom w:type="dxa" w:w="80"/>
              <w:right w:type="dxa" w:w="100"/>
            </w:tcMar>
          </w:tcPr>
          <w:p>
            <w:r>
              <w:rPr>
                <w:rFonts w:ascii="Calibri" w:cs="Calibri" w:eastAsia="Calibri" w:hAnsi="Calibri"/>
                <w:sz w:val="20"/>
                <w:szCs w:val="20"/>
              </w:rPr>
              <w:t xml:space="preserve">Reliable distributed consumption</w:t>
            </w:r>
          </w:p>
        </w:tc>
      </w:tr>
      <w:tr>
        <w:tc>
          <w:tcPr>
            <w:tcW w:type="dxa" w:w="2800"/>
            <w:shd w:fill="FFFFFF" w:val="clear"/>
            <w:tcMar>
              <w:top w:type="dxa" w:w="80"/>
              <w:left w:type="dxa" w:w="100"/>
              <w:bottom w:type="dxa" w:w="80"/>
              <w:right w:type="dxa" w:w="100"/>
            </w:tcMar>
          </w:tcPr>
          <w:p>
            <w:r>
              <w:rPr>
                <w:rFonts w:ascii="Calibri" w:cs="Calibri" w:eastAsia="Calibri" w:hAnsi="Calibri"/>
                <w:sz w:val="20"/>
                <w:szCs w:val="20"/>
              </w:rPr>
              <w:t xml:space="preserve">Python</w:t>
            </w:r>
          </w:p>
        </w:tc>
        <w:tc>
          <w:tcPr>
            <w:tcW w:type="dxa" w:w="6550"/>
            <w:shd w:fill="FFFFFF" w:val="clear"/>
            <w:tcMar>
              <w:top w:type="dxa" w:w="80"/>
              <w:left w:type="dxa" w:w="100"/>
              <w:bottom w:type="dxa" w:w="80"/>
              <w:right w:type="dxa" w:w="100"/>
            </w:tcMar>
          </w:tcPr>
          <w:p>
            <w:r>
              <w:rPr>
                <w:rFonts w:ascii="Calibri" w:cs="Calibri" w:eastAsia="Calibri" w:hAnsi="Calibri"/>
                <w:sz w:val="20"/>
                <w:szCs w:val="20"/>
              </w:rPr>
              <w:t xml:space="preserve">Flexible processing and ML integration</w:t>
            </w:r>
          </w:p>
        </w:tc>
      </w:tr>
      <w:tr>
        <w:tc>
          <w:tcPr>
            <w:tcW w:type="dxa" w:w="2800"/>
            <w:shd w:fill="F2F6FA" w:val="clear"/>
            <w:tcMar>
              <w:top w:type="dxa" w:w="80"/>
              <w:left w:type="dxa" w:w="100"/>
              <w:bottom w:type="dxa" w:w="80"/>
              <w:right w:type="dxa" w:w="100"/>
            </w:tcMar>
          </w:tcPr>
          <w:p>
            <w:r>
              <w:rPr>
                <w:rFonts w:ascii="Calibri" w:cs="Calibri" w:eastAsia="Calibri" w:hAnsi="Calibri"/>
                <w:sz w:val="20"/>
                <w:szCs w:val="20"/>
              </w:rPr>
              <w:t xml:space="preserve">Embeddings</w:t>
            </w:r>
          </w:p>
        </w:tc>
        <w:tc>
          <w:tcPr>
            <w:tcW w:type="dxa" w:w="6550"/>
            <w:shd w:fill="F2F6FA" w:val="clear"/>
            <w:tcMar>
              <w:top w:type="dxa" w:w="80"/>
              <w:left w:type="dxa" w:w="100"/>
              <w:bottom w:type="dxa" w:w="80"/>
              <w:right w:type="dxa" w:w="100"/>
            </w:tcMar>
          </w:tcPr>
          <w:p>
            <w:r>
              <w:rPr>
                <w:rFonts w:ascii="Calibri" w:cs="Calibri" w:eastAsia="Calibri" w:hAnsi="Calibri"/>
                <w:sz w:val="20"/>
                <w:szCs w:val="20"/>
              </w:rPr>
              <w:t xml:space="preserve">Semantic representation of text</w:t>
            </w:r>
          </w:p>
        </w:tc>
      </w:tr>
      <w:tr>
        <w:tc>
          <w:tcPr>
            <w:tcW w:type="dxa" w:w="2800"/>
            <w:shd w:fill="FFFFFF" w:val="clear"/>
            <w:tcMar>
              <w:top w:type="dxa" w:w="80"/>
              <w:left w:type="dxa" w:w="100"/>
              <w:bottom w:type="dxa" w:w="80"/>
              <w:right w:type="dxa" w:w="100"/>
            </w:tcMar>
          </w:tcPr>
          <w:p>
            <w:r>
              <w:rPr>
                <w:rFonts w:ascii="Calibri" w:cs="Calibri" w:eastAsia="Calibri" w:hAnsi="Calibri"/>
                <w:sz w:val="20"/>
                <w:szCs w:val="20"/>
              </w:rPr>
              <w:t xml:space="preserve">Qdrant</w:t>
            </w:r>
          </w:p>
        </w:tc>
        <w:tc>
          <w:tcPr>
            <w:tcW w:type="dxa" w:w="6550"/>
            <w:shd w:fill="FFFFFF" w:val="clear"/>
            <w:tcMar>
              <w:top w:type="dxa" w:w="80"/>
              <w:left w:type="dxa" w:w="100"/>
              <w:bottom w:type="dxa" w:w="80"/>
              <w:right w:type="dxa" w:w="100"/>
            </w:tcMar>
          </w:tcPr>
          <w:p>
            <w:r>
              <w:rPr>
                <w:rFonts w:ascii="Calibri" w:cs="Calibri" w:eastAsia="Calibri" w:hAnsi="Calibri"/>
                <w:sz w:val="20"/>
                <w:szCs w:val="20"/>
              </w:rPr>
              <w:t xml:space="preserve">Vector similarity search</w:t>
            </w:r>
          </w:p>
        </w:tc>
      </w:tr>
      <w:tr>
        <w:tc>
          <w:tcPr>
            <w:tcW w:type="dxa" w:w="2800"/>
            <w:shd w:fill="F2F6FA" w:val="clear"/>
            <w:tcMar>
              <w:top w:type="dxa" w:w="80"/>
              <w:left w:type="dxa" w:w="100"/>
              <w:bottom w:type="dxa" w:w="80"/>
              <w:right w:type="dxa" w:w="100"/>
            </w:tcMar>
          </w:tcPr>
          <w:p>
            <w:r>
              <w:rPr>
                <w:rFonts w:ascii="Calibri" w:cs="Calibri" w:eastAsia="Calibri" w:hAnsi="Calibri"/>
                <w:sz w:val="20"/>
                <w:szCs w:val="20"/>
              </w:rPr>
              <w:t xml:space="preserve">Docker</w:t>
            </w:r>
          </w:p>
        </w:tc>
        <w:tc>
          <w:tcPr>
            <w:tcW w:type="dxa" w:w="6550"/>
            <w:shd w:fill="F2F6FA" w:val="clear"/>
            <w:tcMar>
              <w:top w:type="dxa" w:w="80"/>
              <w:left w:type="dxa" w:w="100"/>
              <w:bottom w:type="dxa" w:w="80"/>
              <w:right w:type="dxa" w:w="100"/>
            </w:tcMar>
          </w:tcPr>
          <w:p>
            <w:r>
              <w:rPr>
                <w:rFonts w:ascii="Calibri" w:cs="Calibri" w:eastAsia="Calibri" w:hAnsi="Calibri"/>
                <w:sz w:val="20"/>
                <w:szCs w:val="20"/>
              </w:rPr>
              <w:t xml:space="preserve">Consistent infrastructure deployment</w:t>
            </w:r>
          </w:p>
        </w:tc>
      </w:tr>
      <w:tr>
        <w:tc>
          <w:tcPr>
            <w:tcW w:type="dxa" w:w="2800"/>
            <w:shd w:fill="FFFFFF" w:val="clear"/>
            <w:tcMar>
              <w:top w:type="dxa" w:w="80"/>
              <w:left w:type="dxa" w:w="100"/>
              <w:bottom w:type="dxa" w:w="80"/>
              <w:right w:type="dxa" w:w="100"/>
            </w:tcMar>
          </w:tcPr>
          <w:p>
            <w:r>
              <w:rPr>
                <w:rFonts w:ascii="Calibri" w:cs="Calibri" w:eastAsia="Calibri" w:hAnsi="Calibri"/>
                <w:sz w:val="20"/>
                <w:szCs w:val="20"/>
              </w:rPr>
              <w:t xml:space="preserve">Retry</w:t>
            </w:r>
          </w:p>
        </w:tc>
        <w:tc>
          <w:tcPr>
            <w:tcW w:type="dxa" w:w="6550"/>
            <w:shd w:fill="FFFFFF" w:val="clear"/>
            <w:tcMar>
              <w:top w:type="dxa" w:w="80"/>
              <w:left w:type="dxa" w:w="100"/>
              <w:bottom w:type="dxa" w:w="80"/>
              <w:right w:type="dxa" w:w="100"/>
            </w:tcMar>
          </w:tcPr>
          <w:p>
            <w:r>
              <w:rPr>
                <w:rFonts w:ascii="Calibri" w:cs="Calibri" w:eastAsia="Calibri" w:hAnsi="Calibri"/>
                <w:sz w:val="20"/>
                <w:szCs w:val="20"/>
              </w:rPr>
              <w:t xml:space="preserve">Temporary failure recovery</w:t>
            </w:r>
          </w:p>
        </w:tc>
      </w:tr>
      <w:tr>
        <w:tc>
          <w:tcPr>
            <w:tcW w:type="dxa" w:w="2800"/>
            <w:shd w:fill="F2F6FA" w:val="clear"/>
            <w:tcMar>
              <w:top w:type="dxa" w:w="80"/>
              <w:left w:type="dxa" w:w="100"/>
              <w:bottom w:type="dxa" w:w="80"/>
              <w:right w:type="dxa" w:w="100"/>
            </w:tcMar>
          </w:tcPr>
          <w:p>
            <w:r>
              <w:rPr>
                <w:rFonts w:ascii="Calibri" w:cs="Calibri" w:eastAsia="Calibri" w:hAnsi="Calibri"/>
                <w:sz w:val="20"/>
                <w:szCs w:val="20"/>
              </w:rPr>
              <w:t xml:space="preserve">DLQ</w:t>
            </w:r>
          </w:p>
        </w:tc>
        <w:tc>
          <w:tcPr>
            <w:tcW w:type="dxa" w:w="6550"/>
            <w:shd w:fill="F2F6FA" w:val="clear"/>
            <w:tcMar>
              <w:top w:type="dxa" w:w="80"/>
              <w:left w:type="dxa" w:w="100"/>
              <w:bottom w:type="dxa" w:w="80"/>
              <w:right w:type="dxa" w:w="100"/>
            </w:tcMar>
          </w:tcPr>
          <w:p>
            <w:r>
              <w:rPr>
                <w:rFonts w:ascii="Calibri" w:cs="Calibri" w:eastAsia="Calibri" w:hAnsi="Calibri"/>
                <w:sz w:val="20"/>
                <w:szCs w:val="20"/>
              </w:rPr>
              <w:t xml:space="preserve">Permanent failure isolation</w:t>
            </w:r>
          </w:p>
        </w:tc>
      </w:tr>
      <w:tr>
        <w:tc>
          <w:tcPr>
            <w:tcW w:type="dxa" w:w="2800"/>
            <w:shd w:fill="FFFFFF" w:val="clear"/>
            <w:tcMar>
              <w:top w:type="dxa" w:w="80"/>
              <w:left w:type="dxa" w:w="100"/>
              <w:bottom w:type="dxa" w:w="80"/>
              <w:right w:type="dxa" w:w="100"/>
            </w:tcMar>
          </w:tcPr>
          <w:p>
            <w:r>
              <w:rPr>
                <w:rFonts w:ascii="Calibri" w:cs="Calibri" w:eastAsia="Calibri" w:hAnsi="Calibri"/>
                <w:sz w:val="20"/>
                <w:szCs w:val="20"/>
              </w:rPr>
              <w:t xml:space="preserve">Separate Streams</w:t>
            </w:r>
          </w:p>
        </w:tc>
        <w:tc>
          <w:tcPr>
            <w:tcW w:type="dxa" w:w="6550"/>
            <w:shd w:fill="FFFFFF" w:val="clear"/>
            <w:tcMar>
              <w:top w:type="dxa" w:w="80"/>
              <w:left w:type="dxa" w:w="100"/>
              <w:bottom w:type="dxa" w:w="80"/>
              <w:right w:type="dxa" w:w="100"/>
            </w:tcMar>
          </w:tcPr>
          <w:p>
            <w:r>
              <w:rPr>
                <w:rFonts w:ascii="Calibri" w:cs="Calibri" w:eastAsia="Calibri" w:hAnsi="Calibri"/>
                <w:sz w:val="20"/>
                <w:szCs w:val="20"/>
              </w:rPr>
              <w:t xml:space="preserve">Independent processing domains</w:t>
            </w:r>
          </w:p>
        </w:tc>
      </w:tr>
      <w:tr>
        <w:tc>
          <w:tcPr>
            <w:tcW w:type="dxa" w:w="2800"/>
            <w:shd w:fill="F2F6FA" w:val="clear"/>
            <w:tcMar>
              <w:top w:type="dxa" w:w="80"/>
              <w:left w:type="dxa" w:w="100"/>
              <w:bottom w:type="dxa" w:w="80"/>
              <w:right w:type="dxa" w:w="100"/>
            </w:tcMar>
          </w:tcPr>
          <w:p>
            <w:r>
              <w:rPr>
                <w:rFonts w:ascii="Calibri" w:cs="Calibri" w:eastAsia="Calibri" w:hAnsi="Calibri"/>
                <w:sz w:val="20"/>
                <w:szCs w:val="20"/>
              </w:rPr>
              <w:t xml:space="preserve">Search Stream</w:t>
            </w:r>
          </w:p>
        </w:tc>
        <w:tc>
          <w:tcPr>
            <w:tcW w:type="dxa" w:w="6550"/>
            <w:shd w:fill="F2F6FA" w:val="clear"/>
            <w:tcMar>
              <w:top w:type="dxa" w:w="80"/>
              <w:left w:type="dxa" w:w="100"/>
              <w:bottom w:type="dxa" w:w="80"/>
              <w:right w:type="dxa" w:w="100"/>
            </w:tcMar>
          </w:tcPr>
          <w:p>
            <w:r>
              <w:rPr>
                <w:rFonts w:ascii="Calibri" w:cs="Calibri" w:eastAsia="Calibri" w:hAnsi="Calibri"/>
                <w:sz w:val="20"/>
                <w:szCs w:val="20"/>
              </w:rPr>
              <w:t xml:space="preserve">Asynchronous search request processing</w:t>
            </w:r>
          </w:p>
        </w:tc>
      </w:tr>
    </w:tbl>
    <w:p>
      <w:pPr>
        <w:pStyle w:val="Heading1"/>
        <w:spacing w:after="200" w:before="400"/>
      </w:pPr>
      <w:r>
        <w:t xml:space="preserve">30. Future Improvements</w:t>
      </w:r>
    </w:p>
    <w:p>
      <w:pPr>
        <w:pStyle w:val="ListParagraph"/>
        <w:numPr>
          <w:ilvl w:val="0"/>
          <w:numId w:val="2"/>
        </w:numPr>
        <w:spacing w:after="60"/>
      </w:pPr>
      <w:r>
        <w:rPr>
          <w:rFonts w:ascii="Calibri" w:cs="Calibri" w:eastAsia="Calibri" w:hAnsi="Calibri"/>
          <w:sz w:val="22"/>
          <w:szCs w:val="22"/>
        </w:rPr>
        <w:t xml:space="preserve">Multiple consumers per group for higher throughput</w:t>
      </w:r>
    </w:p>
    <w:p>
      <w:pPr>
        <w:pStyle w:val="ListParagraph"/>
        <w:numPr>
          <w:ilvl w:val="0"/>
          <w:numId w:val="2"/>
        </w:numPr>
        <w:spacing w:after="60"/>
      </w:pPr>
      <w:r>
        <w:rPr>
          <w:rFonts w:ascii="Calibri" w:cs="Calibri" w:eastAsia="Calibri" w:hAnsi="Calibri"/>
          <w:sz w:val="22"/>
          <w:szCs w:val="22"/>
        </w:rPr>
        <w:t xml:space="preserve">Priority queues instead of a single priority field</w:t>
      </w:r>
    </w:p>
    <w:p>
      <w:pPr>
        <w:pStyle w:val="ListParagraph"/>
        <w:numPr>
          <w:ilvl w:val="0"/>
          <w:numId w:val="2"/>
        </w:numPr>
        <w:spacing w:after="60"/>
      </w:pPr>
      <w:r>
        <w:rPr>
          <w:rFonts w:ascii="Calibri" w:cs="Calibri" w:eastAsia="Calibri" w:hAnsi="Calibri"/>
          <w:sz w:val="22"/>
          <w:szCs w:val="22"/>
        </w:rPr>
        <w:t xml:space="preserve">Redis Sentinel or Redis Cluster for high availability</w:t>
      </w:r>
    </w:p>
    <w:p>
      <w:pPr>
        <w:pStyle w:val="ListParagraph"/>
        <w:numPr>
          <w:ilvl w:val="0"/>
          <w:numId w:val="2"/>
        </w:numPr>
        <w:spacing w:after="60"/>
      </w:pPr>
      <w:r>
        <w:rPr>
          <w:rFonts w:ascii="Calibri" w:cs="Calibri" w:eastAsia="Calibri" w:hAnsi="Calibri"/>
          <w:sz w:val="22"/>
          <w:szCs w:val="22"/>
        </w:rPr>
        <w:t xml:space="preserve">Qdrant clustering for larger collections</w:t>
      </w:r>
    </w:p>
    <w:p>
      <w:pPr>
        <w:pStyle w:val="ListParagraph"/>
        <w:numPr>
          <w:ilvl w:val="0"/>
          <w:numId w:val="2"/>
        </w:numPr>
        <w:spacing w:after="60"/>
      </w:pPr>
      <w:r>
        <w:rPr>
          <w:rFonts w:ascii="Calibri" w:cs="Calibri" w:eastAsia="Calibri" w:hAnsi="Calibri"/>
          <w:sz w:val="22"/>
          <w:szCs w:val="22"/>
        </w:rPr>
        <w:t xml:space="preserve">A REST API for producers instead of direct stream access</w:t>
      </w:r>
    </w:p>
    <w:p>
      <w:pPr>
        <w:pStyle w:val="ListParagraph"/>
        <w:numPr>
          <w:ilvl w:val="0"/>
          <w:numId w:val="2"/>
        </w:numPr>
        <w:spacing w:after="60"/>
      </w:pPr>
      <w:r>
        <w:rPr>
          <w:rFonts w:ascii="Calibri" w:cs="Calibri" w:eastAsia="Calibri" w:hAnsi="Calibri"/>
          <w:sz w:val="22"/>
          <w:szCs w:val="22"/>
        </w:rPr>
        <w:t xml:space="preserve">A web UI for search</w:t>
      </w:r>
    </w:p>
    <w:p>
      <w:pPr>
        <w:pStyle w:val="ListParagraph"/>
        <w:numPr>
          <w:ilvl w:val="0"/>
          <w:numId w:val="2"/>
        </w:numPr>
        <w:spacing w:after="60"/>
      </w:pPr>
      <w:r>
        <w:rPr>
          <w:rFonts w:ascii="Calibri" w:cs="Calibri" w:eastAsia="Calibri" w:hAnsi="Calibri"/>
          <w:sz w:val="22"/>
          <w:szCs w:val="22"/>
        </w:rPr>
        <w:t xml:space="preserve">Authentication and authorization for administrative operations</w:t>
      </w:r>
    </w:p>
    <w:p>
      <w:pPr>
        <w:pStyle w:val="ListParagraph"/>
        <w:numPr>
          <w:ilvl w:val="0"/>
          <w:numId w:val="2"/>
        </w:numPr>
        <w:spacing w:after="60"/>
      </w:pPr>
      <w:r>
        <w:rPr>
          <w:rFonts w:ascii="Calibri" w:cs="Calibri" w:eastAsia="Calibri" w:hAnsi="Calibri"/>
          <w:sz w:val="22"/>
          <w:szCs w:val="22"/>
        </w:rPr>
        <w:t xml:space="preserve">HTTPS for all externally reachable endpoints</w:t>
      </w:r>
    </w:p>
    <w:p>
      <w:pPr>
        <w:pStyle w:val="ListParagraph"/>
        <w:numPr>
          <w:ilvl w:val="0"/>
          <w:numId w:val="2"/>
        </w:numPr>
        <w:spacing w:after="60"/>
      </w:pPr>
      <w:r>
        <w:rPr>
          <w:rFonts w:ascii="Calibri" w:cs="Calibri" w:eastAsia="Calibri" w:hAnsi="Calibri"/>
          <w:sz w:val="22"/>
          <w:szCs w:val="22"/>
        </w:rPr>
        <w:t xml:space="preserve">Metrics using Prometheus</w:t>
      </w:r>
    </w:p>
    <w:p>
      <w:pPr>
        <w:pStyle w:val="ListParagraph"/>
        <w:numPr>
          <w:ilvl w:val="0"/>
          <w:numId w:val="2"/>
        </w:numPr>
        <w:spacing w:after="60"/>
      </w:pPr>
      <w:r>
        <w:rPr>
          <w:rFonts w:ascii="Calibri" w:cs="Calibri" w:eastAsia="Calibri" w:hAnsi="Calibri"/>
          <w:sz w:val="22"/>
          <w:szCs w:val="22"/>
        </w:rPr>
        <w:t xml:space="preserve">Dashboards using Grafana</w:t>
      </w:r>
    </w:p>
    <w:p>
      <w:pPr>
        <w:pStyle w:val="ListParagraph"/>
        <w:numPr>
          <w:ilvl w:val="0"/>
          <w:numId w:val="2"/>
        </w:numPr>
        <w:spacing w:after="60"/>
      </w:pPr>
      <w:r>
        <w:rPr>
          <w:rFonts w:ascii="Calibri" w:cs="Calibri" w:eastAsia="Calibri" w:hAnsi="Calibri"/>
          <w:sz w:val="22"/>
          <w:szCs w:val="22"/>
        </w:rPr>
        <w:t xml:space="preserve">Automatic DLQ reprocessing</w:t>
      </w:r>
    </w:p>
    <w:p>
      <w:pPr>
        <w:pStyle w:val="ListParagraph"/>
        <w:numPr>
          <w:ilvl w:val="0"/>
          <w:numId w:val="2"/>
        </w:numPr>
        <w:spacing w:after="60"/>
      </w:pPr>
      <w:r>
        <w:rPr>
          <w:rFonts w:ascii="Calibri" w:cs="Calibri" w:eastAsia="Calibri" w:hAnsi="Calibri"/>
          <w:sz w:val="22"/>
          <w:szCs w:val="22"/>
        </w:rPr>
        <w:t xml:space="preserve">A dedicated scheduler for execute_at handling at scale</w:t>
      </w:r>
    </w:p>
    <w:p>
      <w:pPr>
        <w:pStyle w:val="ListParagraph"/>
        <w:numPr>
          <w:ilvl w:val="0"/>
          <w:numId w:val="2"/>
        </w:numPr>
        <w:spacing w:after="60"/>
      </w:pPr>
      <w:r>
        <w:rPr>
          <w:rFonts w:ascii="Calibri" w:cs="Calibri" w:eastAsia="Calibri" w:hAnsi="Calibri"/>
          <w:sz w:val="22"/>
          <w:szCs w:val="22"/>
        </w:rPr>
        <w:t xml:space="preserve">Horizontal scaling across multiple hosts</w:t>
      </w:r>
    </w:p>
    <w:p>
      <w:pPr>
        <w:pStyle w:val="ListParagraph"/>
        <w:numPr>
          <w:ilvl w:val="0"/>
          <w:numId w:val="2"/>
        </w:numPr>
        <w:spacing w:after="60"/>
      </w:pPr>
      <w:r>
        <w:rPr>
          <w:rFonts w:ascii="Calibri" w:cs="Calibri" w:eastAsia="Calibri" w:hAnsi="Calibri"/>
          <w:sz w:val="22"/>
          <w:szCs w:val="22"/>
        </w:rPr>
        <w:t xml:space="preserve">Kubernetes-based deployment</w:t>
      </w:r>
    </w:p>
    <w:p>
      <w:pPr>
        <w:pStyle w:val="ListParagraph"/>
        <w:numPr>
          <w:ilvl w:val="0"/>
          <w:numId w:val="2"/>
        </w:numPr>
        <w:spacing w:after="60"/>
      </w:pPr>
      <w:r>
        <w:rPr>
          <w:rFonts w:ascii="Calibri" w:cs="Calibri" w:eastAsia="Calibri" w:hAnsi="Calibri"/>
          <w:sz w:val="22"/>
          <w:szCs w:val="22"/>
        </w:rPr>
        <w:t xml:space="preserve">Centralized logging</w:t>
      </w:r>
    </w:p>
    <w:p>
      <w:pPr>
        <w:pStyle w:val="ListParagraph"/>
        <w:numPr>
          <w:ilvl w:val="0"/>
          <w:numId w:val="2"/>
        </w:numPr>
        <w:spacing w:after="60"/>
      </w:pPr>
      <w:r>
        <w:rPr>
          <w:rFonts w:ascii="Calibri" w:cs="Calibri" w:eastAsia="Calibri" w:hAnsi="Calibri"/>
          <w:sz w:val="22"/>
          <w:szCs w:val="22"/>
        </w:rPr>
        <w:t xml:space="preserve">Advanced ranking and filtering in search</w:t>
      </w:r>
    </w:p>
    <w:p>
      <w:pPr>
        <w:pStyle w:val="Heading1"/>
        <w:spacing w:after="200" w:before="400"/>
      </w:pPr>
      <w:r>
        <w:t xml:space="preserve">31. Final Architecture Summary</w:t>
      </w:r>
    </w:p>
    <w:p>
      <w:pPr>
        <w:spacing w:after="160"/>
        <w:jc w:val="both"/>
      </w:pPr>
      <w:r>
        <w:rPr>
          <w:rFonts w:ascii="Calibri" w:cs="Calibri" w:eastAsia="Calibri" w:hAnsi="Calibri"/>
          <w:sz w:val="22"/>
          <w:szCs w:val="22"/>
        </w:rPr>
        <w:t xml:space="preserve">Data ingestion:</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Producer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Redis Stream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Consumer Group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Python Consumer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Validation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Priority + Scheduling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Retry / DLQ</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Embedding Model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Qdrant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Email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XACK</w:t>
            </w:r>
          </w:p>
        </w:tc>
      </w:tr>
    </w:tbl>
    <w:p>
      <w:pPr>
        <w:spacing w:after="200"/>
      </w:pPr>
    </w:p>
    <w:p>
      <w:pPr>
        <w:spacing w:after="160"/>
        <w:jc w:val="both"/>
      </w:pPr>
      <w:r>
        <w:rPr>
          <w:rFonts w:ascii="Calibri" w:cs="Calibri" w:eastAsia="Calibri" w:hAnsi="Calibri"/>
          <w:sz w:val="22"/>
          <w:szCs w:val="22"/>
        </w:rPr>
        <w:t xml:space="preserve">Semantic search:</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Search Query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search_stream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Search Consumer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Query Embedding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Qdrant Similarity Search</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Top-K Results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Result Stream / Terminal</w:t>
            </w:r>
          </w:p>
        </w:tc>
      </w:tr>
    </w:tbl>
    <w:p>
      <w:pPr>
        <w:spacing w:after="200"/>
      </w:pPr>
    </w:p>
    <w:p>
      <w:pPr>
        <w:spacing w:after="160"/>
        <w:jc w:val="both"/>
      </w:pPr>
      <w:r>
        <w:rPr>
          <w:rFonts w:ascii="Calibri" w:cs="Calibri" w:eastAsia="Calibri" w:hAnsi="Calibri"/>
          <w:sz w:val="22"/>
          <w:szCs w:val="22"/>
        </w:rPr>
        <w:t xml:space="preserve">The architecture cleanly separates six concerns, each owned by a distinct layer:</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Message Transport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Business Processing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Embedding Generation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Vector Storage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Semantic Search</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Failure Recovery</w:t>
            </w:r>
          </w:p>
        </w:tc>
      </w:tr>
    </w:tbl>
    <w:p>
      <w:pPr>
        <w:spacing w:after="200"/>
      </w:pPr>
    </w:p>
    <w:p>
      <w:pPr>
        <w:spacing w:after="160"/>
        <w:jc w:val="both"/>
      </w:pPr>
      <w:r>
        <w:rPr>
          <w:rFonts w:ascii="Calibri" w:cs="Calibri" w:eastAsia="Calibri" w:hAnsi="Calibri"/>
          <w:sz w:val="22"/>
          <w:szCs w:val="22"/>
        </w:rPr>
        <w:t xml:space="preserve">This document is the architectural counterpart to the Operational Document: where the Operational Document explains how to run, monitor, and troubleshoot the system, this document explains how the system is designed and why each component exists, how it interacts with the rest of the system, what data it consumes and produces, and how it behaves under failure.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Redis Streams &amp; Qdrant Semantic Search - System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4E78"/>
      <w:sz w:val="30"/>
      <w:szCs w:val="30"/>
    </w:rPr>
  </w:style>
  <w:style w:type="paragraph" w:styleId="Heading2">
    <w:name w:val="Heading 2"/>
    <w:basedOn w:val="Normal"/>
    <w:next w:val="Normal"/>
    <w:qFormat/>
    <w:pPr>
      <w:spacing w:after="150" w:before="300"/>
    </w:pPr>
    <w:rPr>
      <w:rFonts w:ascii="Calibri" w:cs="Calibri" w:eastAsia="Calibri" w:hAnsi="Calibri"/>
      <w:b/>
      <w:bCs/>
      <w:color w:val="2E75B6"/>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12db92dedb55be51249392e496e9e299aef5ba0.png"/><Relationship Id="rId10" Type="http://schemas.openxmlformats.org/officeDocument/2006/relationships/image" Target="media/220c453f9040efc4e481f2418930549288116d1b.png"/><Relationship Id="rId11" Type="http://schemas.openxmlformats.org/officeDocument/2006/relationships/image" Target="media/b726340d0db2271dc5f2bbfb77c606beb1ae512e.png"/><Relationship Id="rId12" Type="http://schemas.openxmlformats.org/officeDocument/2006/relationships/image" Target="media/ed1a82ba6b3f4427179374f79df7cb3f0b1e604a.png"/><Relationship Id="rId13" Type="http://schemas.openxmlformats.org/officeDocument/2006/relationships/image" Target="media/33deb3df8c3ef5d808b99e34f88b17df36395ad2.png"/><Relationship Id="rId14" Type="http://schemas.openxmlformats.org/officeDocument/2006/relationships/image" Target="media/bb9e3c9e2c887b884f90cd45a9fb142c0bd6e16d.png"/><Relationship Id="rId15" Type="http://schemas.openxmlformats.org/officeDocument/2006/relationships/image" Target="media/83107dbe0bc8290d0117b3da19a7ef9c001f8968.png"/><Relationship Id="rId16" Type="http://schemas.openxmlformats.org/officeDocument/2006/relationships/image" Target="media/a2f2c03eadaae65ea879e969cdf403cab88d65c4.png"/><Relationship Id="rId17" Type="http://schemas.openxmlformats.org/officeDocument/2006/relationships/image" Target="media/5027704ccca04a2da887442e6a348c67fedc23f1.png"/><Relationship Id="rId18" Type="http://schemas.openxmlformats.org/officeDocument/2006/relationships/image" Target="media/49ddea53a1de436bbda54f8261f560a68112b9af.png"/><Relationship Id="rId19" Type="http://schemas.openxmlformats.org/officeDocument/2006/relationships/image" Target="media/6e6474bbd841f16bd273a6a50500c760da0bc5ec.png"/><Relationship Id="rId20" Type="http://schemas.openxmlformats.org/officeDocument/2006/relationships/image" Target="media/def233c836b74d2e0f05f82abc6ec6ead089f921.png"/><Relationship Id="rId21" Type="http://schemas.openxmlformats.org/officeDocument/2006/relationships/image" Target="media/b409c80042fdcb41c3420b29abcd98677a5f7dcd.png"/><Relationship Id="rId22" Type="http://schemas.openxmlformats.org/officeDocument/2006/relationships/image" Target="media/46114b73590453f59ef7c189f63bd20048a7dada.png"/><Relationship Id="rId23" Type="http://schemas.openxmlformats.org/officeDocument/2006/relationships/image" Target="media/0d368a881e4cc6fe5efb730679762a22187459c6.png"/><Relationship Id="rId24" Type="http://schemas.openxmlformats.org/officeDocument/2006/relationships/image" Target="media/91cbc471ee9e1d0f70d7263e233910a901ccc968.png"/><Relationship Id="rId25" Type="http://schemas.openxmlformats.org/officeDocument/2006/relationships/image" Target="media/ba8e16647e03c80598fc05c9f160ccb562185e04.png"/><Relationship Id="rId26" Type="http://schemas.openxmlformats.org/officeDocument/2006/relationships/image" Target="media/b7caaa60d65df56a999926d03fe5e05155888eba.png"/><Relationship Id="rId27" Type="http://schemas.openxmlformats.org/officeDocument/2006/relationships/image" Target="media/2bd912cc24ddb2cb19e602d0d058aec69184054f.png"/><Relationship Id="rId28" Type="http://schemas.openxmlformats.org/officeDocument/2006/relationships/image" Target="media/b1487cb1afdcca38515e9be4a872766dd2912a42.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Design Document - Redis Streams and Qdrant Semantic Search System</dc:title>
  <dc:creator>Engineering Team</dc:creator>
  <cp:lastModifiedBy>Un-named</cp:lastModifiedBy>
  <cp:revision>1</cp:revision>
  <dcterms:created xsi:type="dcterms:W3CDTF">2026-07-27T11:58:11.909Z</dcterms:created>
  <dcterms:modified xsi:type="dcterms:W3CDTF">2026-07-27T11:58:11.909Z</dcterms:modified>
</cp:coreProperties>
</file>

<file path=docProps/custom.xml><?xml version="1.0" encoding="utf-8"?>
<Properties xmlns="http://schemas.openxmlformats.org/officeDocument/2006/custom-properties" xmlns:vt="http://schemas.openxmlformats.org/officeDocument/2006/docPropsVTypes"/>
</file>