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190C5">
      <w:pPr>
        <w:adjustRightInd w:val="0"/>
        <w:spacing w:line="300" w:lineRule="auto"/>
        <w:rPr>
          <w:rFonts w:ascii="宋体" w:hAnsi="宋体"/>
          <w:sz w:val="44"/>
        </w:rPr>
      </w:pPr>
    </w:p>
    <w:p w14:paraId="7DABAEDB">
      <w:pPr>
        <w:adjustRightInd w:val="0"/>
        <w:spacing w:line="300" w:lineRule="auto"/>
        <w:rPr>
          <w:rFonts w:ascii="宋体" w:hAnsi="宋体"/>
          <w:sz w:val="44"/>
        </w:rPr>
      </w:pPr>
    </w:p>
    <w:p w14:paraId="3E9C8B49">
      <w:pPr>
        <w:adjustRightInd w:val="0"/>
        <w:spacing w:line="300" w:lineRule="auto"/>
        <w:jc w:val="center"/>
        <w:rPr>
          <w:rFonts w:ascii="华文中宋" w:hAnsi="华文中宋" w:eastAsia="华文中宋"/>
          <w:sz w:val="72"/>
        </w:rPr>
      </w:pPr>
      <w:r>
        <w:rPr>
          <w:rFonts w:ascii="黑体" w:hAnsi="黑体" w:eastAsia="黑体" w:cs="Courier New"/>
          <w:sz w:val="36"/>
          <w:szCs w:val="36"/>
        </w:rPr>
        <w:drawing>
          <wp:inline distT="0" distB="0" distL="0" distR="0">
            <wp:extent cx="4992370" cy="1323975"/>
            <wp:effectExtent l="0" t="0" r="0" b="9525"/>
            <wp:docPr id="290" name="图片 290" descr="C:\Users\acer\Desktop\附件.新版校徽\附件：新版校徽\新版校徽与标准字组合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C:\Users\acer\Desktop\附件.新版校徽\附件：新版校徽\新版校徽与标准字组合1.jpg"/>
                    <pic:cNvPicPr>
                      <a:picLocks noChangeAspect="1" noChangeArrowheads="1"/>
                    </pic:cNvPicPr>
                  </pic:nvPicPr>
                  <pic:blipFill>
                    <a:blip r:embed="rId14" cstate="print">
                      <a:extLst>
                        <a:ext uri="{28A0092B-C50C-407E-A947-70E740481C1C}">
                          <a14:useLocalDpi xmlns:a14="http://schemas.microsoft.com/office/drawing/2010/main" val="0"/>
                        </a:ext>
                      </a:extLst>
                    </a:blip>
                    <a:srcRect l="7407" t="30028" b="35249"/>
                    <a:stretch>
                      <a:fillRect/>
                    </a:stretch>
                  </pic:blipFill>
                  <pic:spPr>
                    <a:xfrm>
                      <a:off x="0" y="0"/>
                      <a:ext cx="5000037" cy="1326326"/>
                    </a:xfrm>
                    <a:prstGeom prst="rect">
                      <a:avLst/>
                    </a:prstGeom>
                    <a:noFill/>
                    <a:ln>
                      <a:noFill/>
                    </a:ln>
                  </pic:spPr>
                </pic:pic>
              </a:graphicData>
            </a:graphic>
          </wp:inline>
        </w:drawing>
      </w:r>
      <w:r>
        <w:rPr>
          <w:rFonts w:hint="eastAsia" w:ascii="华文中宋" w:hAnsi="华文中宋" w:eastAsia="华文中宋"/>
          <w:sz w:val="72"/>
        </w:rPr>
        <w:t>本科生毕业论文（设计）</w:t>
      </w:r>
    </w:p>
    <w:p w14:paraId="06B36C27">
      <w:pPr>
        <w:adjustRightInd w:val="0"/>
        <w:spacing w:line="300" w:lineRule="auto"/>
        <w:jc w:val="center"/>
        <w:rPr>
          <w:rFonts w:ascii="黑体" w:hAnsi="黑体" w:eastAsia="黑体" w:cs="Courier New"/>
          <w:sz w:val="32"/>
          <w:szCs w:val="32"/>
        </w:rPr>
      </w:pPr>
    </w:p>
    <w:p w14:paraId="262813BB">
      <w:pPr>
        <w:adjustRightInd w:val="0"/>
        <w:spacing w:line="300" w:lineRule="auto"/>
        <w:jc w:val="center"/>
        <w:rPr>
          <w:rFonts w:ascii="黑体" w:hAnsi="黑体" w:eastAsia="黑体" w:cs="Courier New"/>
          <w:sz w:val="32"/>
          <w:szCs w:val="32"/>
        </w:rPr>
      </w:pPr>
    </w:p>
    <w:p w14:paraId="54AAEDFE">
      <w:pPr>
        <w:adjustRightInd w:val="0"/>
        <w:spacing w:line="300" w:lineRule="auto"/>
        <w:jc w:val="center"/>
        <w:rPr>
          <w:rFonts w:ascii="黑体" w:hAnsi="黑体" w:eastAsia="黑体" w:cs="Courier New"/>
          <w:sz w:val="32"/>
          <w:szCs w:val="32"/>
        </w:rPr>
      </w:pPr>
    </w:p>
    <w:p w14:paraId="4BE5D278">
      <w:pPr>
        <w:adjustRightInd w:val="0"/>
        <w:spacing w:line="300" w:lineRule="auto"/>
        <w:jc w:val="center"/>
        <w:rPr>
          <w:rFonts w:ascii="黑体" w:hAnsi="黑体" w:eastAsia="黑体" w:cs="Courier New"/>
          <w:sz w:val="32"/>
          <w:szCs w:val="32"/>
        </w:rPr>
      </w:pPr>
    </w:p>
    <w:tbl>
      <w:tblPr>
        <w:tblStyle w:val="24"/>
        <w:tblpPr w:leftFromText="180" w:rightFromText="180" w:vertAnchor="text" w:horzAnchor="page" w:tblpXSpec="center" w:tblpY="50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9"/>
        <w:gridCol w:w="2400"/>
        <w:gridCol w:w="1068"/>
        <w:gridCol w:w="2333"/>
      </w:tblGrid>
      <w:tr w14:paraId="7A479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jc w:val="center"/>
        </w:trPr>
        <w:tc>
          <w:tcPr>
            <w:tcW w:w="1639" w:type="dxa"/>
          </w:tcPr>
          <w:p w14:paraId="2FEAEEFD">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题目:</w:t>
            </w:r>
          </w:p>
        </w:tc>
        <w:tc>
          <w:tcPr>
            <w:tcW w:w="5801" w:type="dxa"/>
            <w:gridSpan w:val="3"/>
            <w:tcBorders>
              <w:bottom w:val="single" w:color="auto" w:sz="4" w:space="0"/>
            </w:tcBorders>
          </w:tcPr>
          <w:p w14:paraId="7772F272">
            <w:pPr>
              <w:adjustRightInd w:val="0"/>
              <w:spacing w:line="700" w:lineRule="exact"/>
              <w:jc w:val="center"/>
              <w:rPr>
                <w:rFonts w:ascii="黑体" w:hAnsi="黑体" w:eastAsia="黑体" w:cs="黑体"/>
                <w:sz w:val="28"/>
                <w:szCs w:val="28"/>
              </w:rPr>
            </w:pPr>
            <w:r>
              <w:rPr>
                <w:rFonts w:hint="eastAsia" w:ascii="宋体" w:hAnsi="宋体" w:eastAsia="宋体" w:cs="宋体"/>
                <w:b/>
                <w:bCs/>
                <w:sz w:val="28"/>
                <w:szCs w:val="28"/>
                <w:lang w:val="en-US" w:eastAsia="zh-CN"/>
              </w:rPr>
              <w:t>基于改进</w:t>
            </w:r>
            <w:r>
              <w:rPr>
                <w:rFonts w:hint="default" w:ascii="Times New Roman" w:hAnsi="Times New Roman" w:eastAsia="宋体" w:cs="Times New Roman"/>
                <w:b/>
                <w:bCs/>
                <w:sz w:val="28"/>
                <w:szCs w:val="28"/>
                <w:lang w:val="en-US" w:eastAsia="zh-CN"/>
              </w:rPr>
              <w:t>YOLOv11</w:t>
            </w:r>
            <w:r>
              <w:rPr>
                <w:rFonts w:hint="eastAsia" w:ascii="宋体" w:hAnsi="宋体" w:eastAsia="宋体" w:cs="宋体"/>
                <w:b/>
                <w:bCs/>
                <w:sz w:val="28"/>
                <w:szCs w:val="28"/>
                <w:lang w:val="en-US" w:eastAsia="zh-CN"/>
              </w:rPr>
              <w:t>的杂草检测系统</w:t>
            </w:r>
          </w:p>
        </w:tc>
      </w:tr>
      <w:tr w14:paraId="0E2FD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5A4D692F">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姓名:</w:t>
            </w:r>
          </w:p>
        </w:tc>
        <w:tc>
          <w:tcPr>
            <w:tcW w:w="5801" w:type="dxa"/>
            <w:gridSpan w:val="3"/>
            <w:tcBorders>
              <w:top w:val="single" w:color="auto" w:sz="4" w:space="0"/>
              <w:bottom w:val="single" w:color="auto" w:sz="4" w:space="0"/>
            </w:tcBorders>
          </w:tcPr>
          <w:p w14:paraId="0F477F3D">
            <w:pPr>
              <w:adjustRightInd w:val="0"/>
              <w:spacing w:line="700" w:lineRule="exact"/>
              <w:jc w:val="center"/>
              <w:rPr>
                <w:rFonts w:hint="default" w:ascii="宋体" w:hAnsi="宋体" w:eastAsia="宋体" w:cs="宋体"/>
                <w:sz w:val="28"/>
                <w:szCs w:val="28"/>
                <w:lang w:val="en-US" w:eastAsia="zh-CN"/>
              </w:rPr>
            </w:pPr>
            <w:r>
              <w:rPr>
                <w:rFonts w:hint="eastAsia" w:ascii="宋体" w:hAnsi="宋体" w:cs="宋体"/>
                <w:b/>
                <w:bCs/>
                <w:sz w:val="28"/>
                <w:szCs w:val="28"/>
                <w:lang w:val="en-US" w:eastAsia="zh-CN"/>
              </w:rPr>
              <w:t>陈</w:t>
            </w:r>
          </w:p>
        </w:tc>
      </w:tr>
      <w:tr w14:paraId="2CA40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118348DD">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学号:</w:t>
            </w:r>
          </w:p>
        </w:tc>
        <w:tc>
          <w:tcPr>
            <w:tcW w:w="5801" w:type="dxa"/>
            <w:gridSpan w:val="3"/>
            <w:tcBorders>
              <w:top w:val="single" w:color="auto" w:sz="4" w:space="0"/>
              <w:bottom w:val="single" w:color="auto" w:sz="4" w:space="0"/>
            </w:tcBorders>
          </w:tcPr>
          <w:p w14:paraId="6C65D9C7">
            <w:pPr>
              <w:adjustRightInd w:val="0"/>
              <w:spacing w:line="700" w:lineRule="exact"/>
              <w:jc w:val="center"/>
              <w:rPr>
                <w:rFonts w:hint="default" w:ascii="黑体" w:hAnsi="黑体" w:eastAsia="黑体" w:cs="黑体"/>
                <w:sz w:val="28"/>
                <w:szCs w:val="28"/>
                <w:lang w:val="en-US" w:eastAsia="zh-CN"/>
              </w:rPr>
            </w:pPr>
            <w:r>
              <w:rPr>
                <w:rFonts w:hint="default" w:ascii="Times New Roman" w:hAnsi="Times New Roman" w:eastAsia="黑体" w:cs="Times New Roman"/>
                <w:b/>
                <w:bCs/>
                <w:sz w:val="28"/>
                <w:szCs w:val="28"/>
                <w:lang w:val="en-US" w:eastAsia="zh-CN"/>
              </w:rPr>
              <w:t>2</w:t>
            </w:r>
          </w:p>
        </w:tc>
      </w:tr>
      <w:tr w14:paraId="744E3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793C9829">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学院:</w:t>
            </w:r>
          </w:p>
        </w:tc>
        <w:tc>
          <w:tcPr>
            <w:tcW w:w="5801" w:type="dxa"/>
            <w:gridSpan w:val="3"/>
            <w:tcBorders>
              <w:top w:val="single" w:color="auto" w:sz="4" w:space="0"/>
              <w:bottom w:val="single" w:color="auto" w:sz="4" w:space="0"/>
            </w:tcBorders>
          </w:tcPr>
          <w:p w14:paraId="583A291C">
            <w:pPr>
              <w:adjustRightInd w:val="0"/>
              <w:spacing w:line="700" w:lineRule="exact"/>
              <w:jc w:val="center"/>
              <w:rPr>
                <w:rFonts w:hint="default" w:ascii="黑体" w:hAnsi="黑体" w:eastAsia="黑体" w:cs="黑体"/>
                <w:sz w:val="28"/>
                <w:szCs w:val="28"/>
                <w:lang w:val="en-US" w:eastAsia="zh-CN"/>
              </w:rPr>
            </w:pPr>
            <w:r>
              <w:rPr>
                <w:rFonts w:hint="eastAsia" w:ascii="宋体" w:hAnsi="宋体" w:eastAsia="宋体" w:cs="宋体"/>
                <w:b/>
                <w:bCs/>
                <w:sz w:val="28"/>
                <w:szCs w:val="28"/>
                <w:lang w:val="en-US" w:eastAsia="zh-CN"/>
              </w:rPr>
              <w:t>机械与车辆工程学院</w:t>
            </w:r>
          </w:p>
        </w:tc>
      </w:tr>
      <w:tr w14:paraId="4A2DB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5382B3B0">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专业:</w:t>
            </w:r>
          </w:p>
        </w:tc>
        <w:tc>
          <w:tcPr>
            <w:tcW w:w="5801" w:type="dxa"/>
            <w:gridSpan w:val="3"/>
            <w:tcBorders>
              <w:top w:val="single" w:color="auto" w:sz="4" w:space="0"/>
              <w:bottom w:val="single" w:color="auto" w:sz="4" w:space="0"/>
            </w:tcBorders>
          </w:tcPr>
          <w:p w14:paraId="1BD4E146">
            <w:pPr>
              <w:adjustRightInd w:val="0"/>
              <w:spacing w:line="700" w:lineRule="exact"/>
              <w:jc w:val="center"/>
              <w:rPr>
                <w:rFonts w:hint="eastAsia" w:ascii="黑体" w:hAnsi="黑体" w:eastAsia="黑体" w:cs="黑体"/>
                <w:sz w:val="28"/>
                <w:szCs w:val="28"/>
                <w:lang w:val="en-US" w:eastAsia="zh-CN"/>
              </w:rPr>
            </w:pPr>
            <w:r>
              <w:rPr>
                <w:rFonts w:hint="eastAsia" w:ascii="宋体" w:hAnsi="宋体" w:eastAsia="宋体" w:cs="宋体"/>
                <w:b/>
                <w:bCs/>
                <w:sz w:val="28"/>
                <w:szCs w:val="28"/>
                <w:lang w:val="en-US" w:eastAsia="zh-CN"/>
              </w:rPr>
              <w:t>农业机械化及其自动化</w:t>
            </w:r>
          </w:p>
        </w:tc>
      </w:tr>
      <w:tr w14:paraId="1082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0CFA4FCB">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指导教师:</w:t>
            </w:r>
          </w:p>
        </w:tc>
        <w:tc>
          <w:tcPr>
            <w:tcW w:w="2400" w:type="dxa"/>
            <w:tcBorders>
              <w:top w:val="single" w:color="auto" w:sz="4" w:space="0"/>
              <w:bottom w:val="single" w:color="auto" w:sz="4" w:space="0"/>
            </w:tcBorders>
          </w:tcPr>
          <w:p w14:paraId="6706346D">
            <w:pPr>
              <w:adjustRightInd w:val="0"/>
              <w:spacing w:line="700" w:lineRule="exact"/>
              <w:jc w:val="center"/>
              <w:rPr>
                <w:rFonts w:hint="eastAsia" w:ascii="黑体" w:hAnsi="黑体" w:eastAsia="黑体" w:cs="黑体"/>
                <w:sz w:val="28"/>
                <w:szCs w:val="28"/>
                <w:lang w:val="en-US" w:eastAsia="zh-CN"/>
              </w:rPr>
            </w:pPr>
            <w:r>
              <w:rPr>
                <w:rFonts w:hint="eastAsia" w:ascii="宋体" w:hAnsi="宋体" w:eastAsia="宋体" w:cs="宋体"/>
                <w:b/>
                <w:bCs/>
                <w:sz w:val="28"/>
                <w:szCs w:val="28"/>
                <w:lang w:val="en-US" w:eastAsia="zh-CN"/>
              </w:rPr>
              <w:t>王</w:t>
            </w:r>
            <w:bookmarkStart w:id="8" w:name="_GoBack"/>
            <w:bookmarkEnd w:id="8"/>
          </w:p>
        </w:tc>
        <w:tc>
          <w:tcPr>
            <w:tcW w:w="1068" w:type="dxa"/>
            <w:tcBorders>
              <w:top w:val="single" w:color="auto" w:sz="4" w:space="0"/>
              <w:bottom w:val="nil"/>
            </w:tcBorders>
          </w:tcPr>
          <w:p w14:paraId="34B9A0EC">
            <w:pPr>
              <w:adjustRightInd w:val="0"/>
              <w:spacing w:line="700" w:lineRule="exact"/>
              <w:jc w:val="distribute"/>
              <w:rPr>
                <w:rFonts w:ascii="黑体" w:hAnsi="黑体" w:eastAsia="黑体" w:cs="黑体"/>
                <w:sz w:val="28"/>
                <w:szCs w:val="28"/>
              </w:rPr>
            </w:pPr>
            <w:r>
              <w:rPr>
                <w:rFonts w:hint="eastAsia" w:ascii="黑体" w:hAnsi="黑体" w:eastAsia="黑体" w:cs="黑体"/>
                <w:sz w:val="28"/>
                <w:szCs w:val="28"/>
              </w:rPr>
              <w:t>职称:</w:t>
            </w:r>
          </w:p>
        </w:tc>
        <w:tc>
          <w:tcPr>
            <w:tcW w:w="2333" w:type="dxa"/>
            <w:tcBorders>
              <w:top w:val="single" w:color="auto" w:sz="4" w:space="0"/>
              <w:bottom w:val="single" w:color="auto" w:sz="4" w:space="0"/>
            </w:tcBorders>
          </w:tcPr>
          <w:p w14:paraId="5473F003">
            <w:pPr>
              <w:adjustRightInd w:val="0"/>
              <w:spacing w:line="700" w:lineRule="exact"/>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副教授</w:t>
            </w:r>
          </w:p>
        </w:tc>
      </w:tr>
      <w:tr w14:paraId="41C85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0" w:type="dxa"/>
            <w:gridSpan w:val="4"/>
          </w:tcPr>
          <w:p w14:paraId="3E6AFAE4">
            <w:pPr>
              <w:adjustRightInd w:val="0"/>
              <w:spacing w:line="300" w:lineRule="auto"/>
              <w:rPr>
                <w:rFonts w:ascii="黑体" w:hAnsi="黑体" w:eastAsia="黑体" w:cs="黑体"/>
                <w:sz w:val="32"/>
                <w:szCs w:val="36"/>
              </w:rPr>
            </w:pPr>
          </w:p>
          <w:p w14:paraId="31A97130">
            <w:pPr>
              <w:adjustRightInd w:val="0"/>
              <w:spacing w:line="300" w:lineRule="auto"/>
              <w:jc w:val="center"/>
              <w:rPr>
                <w:rFonts w:ascii="黑体" w:hAnsi="黑体" w:eastAsia="黑体" w:cs="黑体"/>
                <w:sz w:val="32"/>
                <w:szCs w:val="36"/>
              </w:rPr>
            </w:pPr>
          </w:p>
          <w:p w14:paraId="0ED3E739">
            <w:pPr>
              <w:adjustRightInd w:val="0"/>
              <w:spacing w:line="300" w:lineRule="auto"/>
              <w:jc w:val="center"/>
              <w:rPr>
                <w:rFonts w:ascii="宋体" w:hAnsi="宋体" w:cs="宋体"/>
                <w:b/>
                <w:bCs/>
                <w:sz w:val="28"/>
                <w:szCs w:val="28"/>
              </w:rPr>
            </w:pPr>
            <w:r>
              <w:rPr>
                <w:rFonts w:hint="eastAsia" w:ascii="黑体" w:hAnsi="黑体" w:eastAsia="黑体" w:cs="黑体"/>
                <w:sz w:val="32"/>
                <w:szCs w:val="36"/>
              </w:rPr>
              <w:t>20   年   月   日</w:t>
            </w:r>
          </w:p>
        </w:tc>
      </w:tr>
    </w:tbl>
    <w:p w14:paraId="0B683450">
      <w:pPr>
        <w:adjustRightInd w:val="0"/>
        <w:spacing w:line="300" w:lineRule="auto"/>
        <w:jc w:val="center"/>
        <w:rPr>
          <w:rFonts w:ascii="黑体" w:hAnsi="黑体" w:eastAsia="黑体" w:cs="Courier New"/>
          <w:sz w:val="32"/>
          <w:szCs w:val="32"/>
        </w:rPr>
      </w:pPr>
    </w:p>
    <w:p w14:paraId="3B3E25AD">
      <w:pPr>
        <w:adjustRightInd w:val="0"/>
        <w:spacing w:line="300" w:lineRule="auto"/>
        <w:rPr>
          <w:rFonts w:ascii="黑体" w:hAnsi="黑体" w:eastAsia="黑体" w:cs="Courier New"/>
          <w:sz w:val="36"/>
          <w:szCs w:val="36"/>
        </w:rPr>
      </w:pPr>
    </w:p>
    <w:p w14:paraId="2A1E7094">
      <w:pPr>
        <w:pStyle w:val="12"/>
        <w:spacing w:before="120" w:beforeLines="50" w:after="120" w:afterLines="50" w:line="240" w:lineRule="auto"/>
        <w:ind w:left="400" w:firstLine="480"/>
        <w:rPr>
          <w:color w:val="0000FF"/>
        </w:rPr>
      </w:pPr>
    </w:p>
    <w:p w14:paraId="28B7789E">
      <w:pPr>
        <w:pStyle w:val="12"/>
        <w:spacing w:before="120" w:beforeLines="50" w:after="120" w:afterLines="50" w:line="240" w:lineRule="auto"/>
        <w:ind w:left="400" w:firstLine="480"/>
        <w:rPr>
          <w:color w:val="0000FF"/>
        </w:rPr>
        <w:sectPr>
          <w:headerReference r:id="rId3" w:type="default"/>
          <w:footerReference r:id="rId4" w:type="default"/>
          <w:footerReference r:id="rId5" w:type="even"/>
          <w:pgSz w:w="11906" w:h="16838"/>
          <w:pgMar w:top="1701" w:right="1417" w:bottom="1417" w:left="1701" w:header="1304" w:footer="1020" w:gutter="284"/>
          <w:pgNumType w:fmt="upperRoman" w:start="1"/>
          <w:cols w:space="425" w:num="1"/>
          <w:docGrid w:linePitch="312" w:charSpace="0"/>
        </w:sectPr>
      </w:pPr>
    </w:p>
    <w:p w14:paraId="31792258">
      <w:pPr>
        <w:adjustRightInd w:val="0"/>
        <w:spacing w:line="300" w:lineRule="auto"/>
        <w:ind w:firstLine="720" w:firstLineChars="200"/>
        <w:jc w:val="center"/>
        <w:rPr>
          <w:rFonts w:ascii="黑体" w:hAnsi="黑体" w:eastAsia="黑体" w:cs="Courier New"/>
          <w:sz w:val="36"/>
          <w:szCs w:val="36"/>
        </w:rPr>
      </w:pPr>
      <w:bookmarkStart w:id="0" w:name="_Toc33104695"/>
      <w:bookmarkStart w:id="1" w:name="_Toc54303596"/>
    </w:p>
    <w:p w14:paraId="5CE9DEC8">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安徽农业大学本科生毕业论文（设计）原创性声明</w:t>
      </w:r>
    </w:p>
    <w:p w14:paraId="23F3F52F">
      <w:pPr>
        <w:adjustRightInd w:val="0"/>
        <w:spacing w:line="300" w:lineRule="auto"/>
        <w:ind w:firstLine="560" w:firstLineChars="200"/>
        <w:jc w:val="center"/>
        <w:rPr>
          <w:rFonts w:ascii="黑体" w:hAnsi="黑体" w:eastAsia="黑体" w:cs="Courier New"/>
          <w:sz w:val="28"/>
          <w:szCs w:val="28"/>
        </w:rPr>
      </w:pPr>
    </w:p>
    <w:p w14:paraId="758E9702">
      <w:pPr>
        <w:snapToGrid w:val="0"/>
        <w:spacing w:line="400" w:lineRule="exact"/>
        <w:ind w:firstLine="540" w:firstLineChars="225"/>
        <w:rPr>
          <w:rFonts w:ascii="宋体" w:hAnsi="宋体"/>
          <w:sz w:val="24"/>
        </w:rPr>
      </w:pPr>
      <w:r>
        <w:rPr>
          <w:rFonts w:hint="eastAsia" w:ascii="宋体" w:hAnsi="宋体"/>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7B655D5E">
      <w:pPr>
        <w:snapToGrid w:val="0"/>
        <w:spacing w:line="400" w:lineRule="exact"/>
        <w:ind w:firstLine="540" w:firstLineChars="225"/>
        <w:rPr>
          <w:rFonts w:ascii="宋体" w:hAnsi="宋体"/>
          <w:sz w:val="24"/>
        </w:rPr>
      </w:pPr>
    </w:p>
    <w:p w14:paraId="46E77289">
      <w:pPr>
        <w:adjustRightInd w:val="0"/>
        <w:spacing w:line="400" w:lineRule="exact"/>
        <w:ind w:firstLine="480" w:firstLineChars="200"/>
        <w:rPr>
          <w:rFonts w:ascii="宋体" w:hAnsi="宋体" w:cs="Courier New"/>
          <w:sz w:val="24"/>
        </w:rPr>
      </w:pPr>
    </w:p>
    <w:p w14:paraId="092D6198">
      <w:pPr>
        <w:snapToGrid w:val="0"/>
        <w:spacing w:line="400" w:lineRule="exact"/>
        <w:ind w:firstLine="540" w:firstLineChars="225"/>
        <w:rPr>
          <w:rFonts w:ascii="宋体" w:hAnsi="宋体"/>
          <w:sz w:val="24"/>
        </w:rPr>
      </w:pPr>
      <w:r>
        <w:rPr>
          <w:rFonts w:hint="eastAsia" w:ascii="宋体" w:hAnsi="宋体"/>
          <w:sz w:val="24"/>
        </w:rPr>
        <w:t>论文作者签名：                   日期：       年     月     日</w:t>
      </w:r>
    </w:p>
    <w:p w14:paraId="1B040F49">
      <w:pPr>
        <w:snapToGrid w:val="0"/>
        <w:spacing w:line="400" w:lineRule="exact"/>
        <w:ind w:firstLine="540" w:firstLineChars="225"/>
        <w:rPr>
          <w:rFonts w:ascii="宋体" w:hAnsi="宋体"/>
          <w:sz w:val="24"/>
        </w:rPr>
      </w:pPr>
    </w:p>
    <w:p w14:paraId="4AE7ADFB">
      <w:pPr>
        <w:snapToGrid w:val="0"/>
        <w:spacing w:line="400" w:lineRule="exact"/>
        <w:ind w:firstLine="540" w:firstLineChars="225"/>
        <w:rPr>
          <w:rFonts w:ascii="宋体" w:hAnsi="宋体"/>
          <w:sz w:val="24"/>
        </w:rPr>
      </w:pPr>
    </w:p>
    <w:p w14:paraId="510D206B">
      <w:pPr>
        <w:snapToGrid w:val="0"/>
        <w:spacing w:line="400" w:lineRule="exact"/>
        <w:ind w:firstLine="540" w:firstLineChars="225"/>
        <w:rPr>
          <w:rFonts w:ascii="宋体" w:hAnsi="宋体"/>
          <w:sz w:val="24"/>
        </w:rPr>
      </w:pPr>
    </w:p>
    <w:p w14:paraId="3DFB6C87">
      <w:pPr>
        <w:adjustRightInd w:val="0"/>
        <w:spacing w:line="400" w:lineRule="exact"/>
        <w:ind w:firstLine="480" w:firstLineChars="200"/>
        <w:rPr>
          <w:rFonts w:ascii="宋体" w:hAnsi="宋体" w:cs="Courier New"/>
          <w:sz w:val="24"/>
          <w:szCs w:val="21"/>
        </w:rPr>
      </w:pPr>
    </w:p>
    <w:p w14:paraId="15F57A6F">
      <w:pPr>
        <w:adjustRightInd w:val="0"/>
        <w:spacing w:line="400" w:lineRule="exact"/>
        <w:ind w:firstLine="480" w:firstLineChars="200"/>
        <w:rPr>
          <w:rFonts w:ascii="宋体" w:hAnsi="宋体" w:cs="Courier New"/>
          <w:sz w:val="24"/>
          <w:szCs w:val="21"/>
        </w:rPr>
      </w:pPr>
    </w:p>
    <w:p w14:paraId="3E5C05D7">
      <w:pPr>
        <w:adjustRightInd w:val="0"/>
        <w:spacing w:line="400" w:lineRule="exact"/>
        <w:ind w:firstLine="480" w:firstLineChars="200"/>
        <w:rPr>
          <w:rFonts w:ascii="宋体" w:hAnsi="宋体" w:cs="Courier New"/>
          <w:sz w:val="24"/>
          <w:szCs w:val="21"/>
        </w:rPr>
      </w:pPr>
    </w:p>
    <w:p w14:paraId="1D60F44B">
      <w:pPr>
        <w:adjustRightInd w:val="0"/>
        <w:spacing w:line="400" w:lineRule="exact"/>
        <w:ind w:firstLine="720" w:firstLineChars="200"/>
        <w:jc w:val="center"/>
        <w:rPr>
          <w:rFonts w:ascii="黑体" w:hAnsi="黑体" w:eastAsia="黑体" w:cs="Courier New"/>
          <w:sz w:val="36"/>
          <w:szCs w:val="36"/>
        </w:rPr>
      </w:pPr>
    </w:p>
    <w:p w14:paraId="23DAE5CC">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安徽农业大学本科生毕业论文（设计）使用授权声明</w:t>
      </w:r>
    </w:p>
    <w:p w14:paraId="38459A5D">
      <w:pPr>
        <w:adjustRightInd w:val="0"/>
        <w:spacing w:line="300" w:lineRule="auto"/>
        <w:ind w:firstLine="480" w:firstLineChars="200"/>
        <w:rPr>
          <w:rFonts w:ascii="宋体" w:hAnsi="宋体" w:cs="Courier New"/>
          <w:sz w:val="24"/>
        </w:rPr>
      </w:pPr>
    </w:p>
    <w:p w14:paraId="2FEA76FE">
      <w:pPr>
        <w:snapToGrid w:val="0"/>
        <w:spacing w:line="400" w:lineRule="exact"/>
        <w:ind w:firstLine="540" w:firstLineChars="225"/>
        <w:rPr>
          <w:rFonts w:ascii="宋体" w:hAnsi="宋体"/>
          <w:sz w:val="24"/>
        </w:rPr>
      </w:pPr>
      <w:r>
        <w:rPr>
          <w:rFonts w:hint="eastAsia" w:ascii="宋体" w:hAnsi="宋体"/>
          <w:sz w:val="24"/>
        </w:rPr>
        <w:t>本学位论文作者完全了解学校有关保留、使用毕业论文（设计）的规定，同意学校保留并向国家有关部门或机构送交论文的复印件和电子版，允许论文被查阅和借阅。本人授权安徽农业大学教务处可以将本毕业论文（设计）的全部或部分内容编入有关数据库进行检索，可以采用影印、缩印或扫描等复制手段保存和汇编毕业论文（设计）。</w:t>
      </w:r>
    </w:p>
    <w:p w14:paraId="7CE078F4">
      <w:pPr>
        <w:snapToGrid w:val="0"/>
        <w:spacing w:line="400" w:lineRule="exact"/>
        <w:ind w:firstLine="540" w:firstLineChars="225"/>
        <w:rPr>
          <w:rFonts w:ascii="宋体" w:hAnsi="宋体"/>
          <w:sz w:val="24"/>
        </w:rPr>
      </w:pPr>
    </w:p>
    <w:p w14:paraId="795D8D07">
      <w:pPr>
        <w:snapToGrid w:val="0"/>
        <w:spacing w:line="400" w:lineRule="exact"/>
        <w:ind w:firstLine="540" w:firstLineChars="225"/>
        <w:rPr>
          <w:rFonts w:ascii="宋体" w:hAnsi="宋体"/>
          <w:sz w:val="24"/>
        </w:rPr>
      </w:pPr>
      <w:r>
        <w:rPr>
          <w:rFonts w:hint="eastAsia" w:ascii="宋体" w:hAnsi="宋体"/>
          <w:sz w:val="24"/>
        </w:rPr>
        <w:t xml:space="preserve">论文作者签名：                       导师签名：                  </w:t>
      </w:r>
    </w:p>
    <w:p w14:paraId="5C328F71">
      <w:pPr>
        <w:snapToGrid w:val="0"/>
        <w:spacing w:line="400" w:lineRule="exact"/>
        <w:ind w:firstLine="540" w:firstLineChars="225"/>
        <w:rPr>
          <w:rFonts w:ascii="宋体" w:hAnsi="宋体"/>
          <w:sz w:val="24"/>
        </w:rPr>
      </w:pPr>
      <w:r>
        <w:rPr>
          <w:rFonts w:hint="eastAsia" w:ascii="宋体" w:hAnsi="宋体"/>
          <w:sz w:val="24"/>
        </w:rPr>
        <w:t>日期：       年      月      日      日期：     年      月      日</w:t>
      </w:r>
    </w:p>
    <w:p w14:paraId="291C7CE0">
      <w:pPr>
        <w:rPr>
          <w:rFonts w:ascii="黑体" w:hAnsi="黑体" w:eastAsia="黑体"/>
          <w:sz w:val="36"/>
          <w:szCs w:val="36"/>
        </w:rPr>
        <w:sectPr>
          <w:headerReference r:id="rId6" w:type="default"/>
          <w:footerReference r:id="rId7" w:type="default"/>
          <w:pgSz w:w="11906" w:h="16838"/>
          <w:pgMar w:top="1701" w:right="1417" w:bottom="1417" w:left="1701" w:header="1304" w:footer="1020" w:gutter="284"/>
          <w:pgNumType w:fmt="upperRoman" w:start="1"/>
          <w:cols w:space="425" w:num="1"/>
          <w:docGrid w:linePitch="312" w:charSpace="0"/>
        </w:sectPr>
      </w:pPr>
    </w:p>
    <w:bookmarkEnd w:id="0"/>
    <w:bookmarkEnd w:id="1"/>
    <w:p w14:paraId="66D16514">
      <w:pPr>
        <w:pStyle w:val="2"/>
        <w:spacing w:before="360" w:beforeLines="150" w:after="240" w:afterLines="100"/>
        <w:rPr>
          <w:sz w:val="24"/>
        </w:rPr>
      </w:pPr>
      <w:bookmarkStart w:id="2" w:name="_Toc55767849"/>
      <w:r>
        <w:rPr>
          <w:rFonts w:hint="eastAsia"/>
        </w:rPr>
        <w:t xml:space="preserve">目 </w:t>
      </w:r>
      <w:r>
        <w:t xml:space="preserve"> </w:t>
      </w:r>
      <w:r>
        <w:rPr>
          <w:rFonts w:hint="eastAsia"/>
        </w:rPr>
        <w:t>录</w:t>
      </w:r>
    </w:p>
    <w:p w14:paraId="360C4DA4">
      <w:pPr>
        <w:rPr>
          <w:sz w:val="24"/>
        </w:rPr>
      </w:pPr>
    </w:p>
    <w:p w14:paraId="5CF3DC5B">
      <w:pPr>
        <w:pStyle w:val="16"/>
        <w:rPr>
          <w:sz w:val="24"/>
        </w:rPr>
      </w:pPr>
      <w:r>
        <w:fldChar w:fldCharType="begin"/>
      </w:r>
      <w:r>
        <w:instrText xml:space="preserve"> TOC \o "1-3" \h \z \u </w:instrText>
      </w:r>
      <w:r>
        <w:fldChar w:fldCharType="separate"/>
      </w:r>
      <w:r>
        <w:fldChar w:fldCharType="begin"/>
      </w:r>
      <w:r>
        <w:instrText xml:space="preserve"> HYPERLINK \l "_Toc55767847" </w:instrText>
      </w:r>
      <w:r>
        <w:fldChar w:fldCharType="separate"/>
      </w:r>
      <w:r>
        <w:rPr>
          <w:rStyle w:val="29"/>
          <w:sz w:val="24"/>
        </w:rPr>
        <w:t>摘  要</w:t>
      </w:r>
      <w:r>
        <w:rPr>
          <w:sz w:val="24"/>
        </w:rPr>
        <w:tab/>
      </w:r>
      <w:r>
        <w:fldChar w:fldCharType="begin"/>
      </w:r>
      <w:r>
        <w:instrText xml:space="preserve"> PAGEREF _Toc132656484 \h </w:instrText>
      </w:r>
      <w:r>
        <w:fldChar w:fldCharType="separate"/>
      </w:r>
      <w:r>
        <w:t>I</w:t>
      </w:r>
      <w:r>
        <w:fldChar w:fldCharType="end"/>
      </w:r>
      <w:r>
        <w:rPr>
          <w:sz w:val="24"/>
        </w:rPr>
        <w:fldChar w:fldCharType="end"/>
      </w:r>
    </w:p>
    <w:p w14:paraId="1295ECAF">
      <w:pPr>
        <w:pStyle w:val="16"/>
        <w:rPr>
          <w:sz w:val="24"/>
        </w:rPr>
      </w:pPr>
      <w:r>
        <w:fldChar w:fldCharType="begin"/>
      </w:r>
      <w:r>
        <w:instrText xml:space="preserve"> HYPERLINK \l "_Toc55767848" </w:instrText>
      </w:r>
      <w:r>
        <w:fldChar w:fldCharType="separate"/>
      </w:r>
      <w:r>
        <w:rPr>
          <w:rStyle w:val="29"/>
          <w:sz w:val="24"/>
        </w:rPr>
        <w:t>ABSTRACT</w:t>
      </w:r>
      <w:r>
        <w:rPr>
          <w:sz w:val="24"/>
        </w:rPr>
        <w:tab/>
      </w:r>
      <w:r>
        <w:fldChar w:fldCharType="begin"/>
      </w:r>
      <w:r>
        <w:instrText xml:space="preserve"> PAGEREF _Toc132656484 \h </w:instrText>
      </w:r>
      <w:r>
        <w:fldChar w:fldCharType="separate"/>
      </w:r>
      <w:r>
        <w:t>II</w:t>
      </w:r>
      <w:r>
        <w:fldChar w:fldCharType="end"/>
      </w:r>
      <w:r>
        <w:rPr>
          <w:sz w:val="24"/>
        </w:rPr>
        <w:fldChar w:fldCharType="end"/>
      </w:r>
    </w:p>
    <w:p w14:paraId="200FD59C">
      <w:pPr>
        <w:pStyle w:val="16"/>
        <w:rPr>
          <w:sz w:val="24"/>
        </w:rPr>
      </w:pPr>
      <w:r>
        <w:fldChar w:fldCharType="begin"/>
      </w:r>
      <w:r>
        <w:instrText xml:space="preserve"> HYPERLINK \l "_Toc55767849" </w:instrText>
      </w:r>
      <w:r>
        <w:fldChar w:fldCharType="separate"/>
      </w:r>
      <w:r>
        <w:rPr>
          <w:rStyle w:val="29"/>
          <w:sz w:val="24"/>
        </w:rPr>
        <w:t>第一章 绪论</w:t>
      </w:r>
      <w:r>
        <w:rPr>
          <w:sz w:val="24"/>
        </w:rPr>
        <w:tab/>
      </w:r>
      <w:r>
        <w:rPr>
          <w:rFonts w:hint="eastAsia"/>
          <w:sz w:val="24"/>
          <w:lang w:val="en-US" w:eastAsia="zh-CN"/>
        </w:rPr>
        <w:t>1</w:t>
      </w:r>
      <w:r>
        <w:rPr>
          <w:sz w:val="24"/>
        </w:rPr>
        <w:fldChar w:fldCharType="end"/>
      </w:r>
    </w:p>
    <w:p w14:paraId="5350C473">
      <w:pPr>
        <w:pStyle w:val="18"/>
        <w:tabs>
          <w:tab w:val="right" w:leader="dot" w:pos="9060"/>
        </w:tabs>
        <w:spacing w:line="400" w:lineRule="exact"/>
        <w:rPr>
          <w:sz w:val="24"/>
        </w:rPr>
      </w:pPr>
      <w:r>
        <w:fldChar w:fldCharType="begin"/>
      </w:r>
      <w:r>
        <w:instrText xml:space="preserve"> HYPERLINK \l "_Toc55767850" </w:instrText>
      </w:r>
      <w:r>
        <w:fldChar w:fldCharType="separate"/>
      </w:r>
      <w:r>
        <w:rPr>
          <w:rStyle w:val="29"/>
          <w:sz w:val="24"/>
        </w:rPr>
        <w:t xml:space="preserve">1.1 </w:t>
      </w:r>
      <w:r>
        <w:rPr>
          <w:rFonts w:ascii="宋体" w:hAnsi="宋体" w:eastAsia="宋体" w:cs="宋体"/>
          <w:sz w:val="24"/>
          <w:szCs w:val="24"/>
        </w:rPr>
        <w:t>研究背景与意义</w:t>
      </w:r>
      <w:r>
        <w:rPr>
          <w:color w:val="0000FF"/>
          <w:sz w:val="24"/>
        </w:rPr>
        <w:tab/>
      </w:r>
      <w:r>
        <w:rPr>
          <w:rFonts w:hint="eastAsia"/>
          <w:color w:val="0000FF"/>
          <w:sz w:val="24"/>
        </w:rPr>
        <w:t>XX</w:t>
      </w:r>
      <w:r>
        <w:rPr>
          <w:rFonts w:hint="eastAsia"/>
          <w:color w:val="0000FF"/>
          <w:sz w:val="24"/>
        </w:rPr>
        <w:fldChar w:fldCharType="end"/>
      </w:r>
    </w:p>
    <w:p w14:paraId="65C6CEE7">
      <w:pPr>
        <w:pStyle w:val="18"/>
        <w:tabs>
          <w:tab w:val="right" w:leader="dot" w:pos="9060"/>
        </w:tabs>
        <w:spacing w:line="400" w:lineRule="exact"/>
        <w:rPr>
          <w:rFonts w:hint="default"/>
          <w:lang w:val="en-US" w:eastAsia="zh-CN"/>
        </w:rPr>
      </w:pPr>
      <w:r>
        <w:fldChar w:fldCharType="begin"/>
      </w:r>
      <w:r>
        <w:instrText xml:space="preserve"> HYPERLINK \l "_Toc55767852" </w:instrText>
      </w:r>
      <w:r>
        <w:fldChar w:fldCharType="separate"/>
      </w:r>
      <w:r>
        <w:rPr>
          <w:rStyle w:val="29"/>
          <w:sz w:val="24"/>
        </w:rPr>
        <w:t xml:space="preserve">1.2 </w:t>
      </w:r>
      <w:r>
        <w:rPr>
          <w:rFonts w:ascii="宋体" w:hAnsi="宋体" w:eastAsia="宋体" w:cs="宋体"/>
          <w:sz w:val="24"/>
          <w:szCs w:val="24"/>
        </w:rPr>
        <w:t>国内外研究现状</w:t>
      </w:r>
      <w:r>
        <w:rPr>
          <w:sz w:val="24"/>
        </w:rPr>
        <w:tab/>
      </w:r>
      <w:r>
        <w:rPr>
          <w:rFonts w:hint="eastAsia"/>
          <w:sz w:val="24"/>
        </w:rPr>
        <w:t>XX</w:t>
      </w:r>
      <w:r>
        <w:rPr>
          <w:rFonts w:hint="eastAsia"/>
          <w:sz w:val="24"/>
        </w:rPr>
        <w:fldChar w:fldCharType="end"/>
      </w:r>
    </w:p>
    <w:p w14:paraId="5CBEA1F3">
      <w:pPr>
        <w:pStyle w:val="16"/>
        <w:rPr>
          <w:sz w:val="24"/>
        </w:rPr>
      </w:pPr>
      <w:r>
        <w:fldChar w:fldCharType="begin"/>
      </w:r>
      <w:r>
        <w:instrText xml:space="preserve"> HYPERLINK \l "_Toc55767854" </w:instrText>
      </w:r>
      <w:r>
        <w:fldChar w:fldCharType="separate"/>
      </w:r>
      <w:r>
        <w:rPr>
          <w:rStyle w:val="29"/>
          <w:sz w:val="24"/>
        </w:rPr>
        <w:t xml:space="preserve">第二章 </w:t>
      </w:r>
      <w:r>
        <w:rPr>
          <w:rStyle w:val="29"/>
          <w:rFonts w:hint="eastAsia"/>
          <w:sz w:val="24"/>
        </w:rPr>
        <w:t>XXX</w:t>
      </w:r>
      <w:r>
        <w:rPr>
          <w:sz w:val="24"/>
        </w:rPr>
        <w:tab/>
      </w:r>
      <w:r>
        <w:rPr>
          <w:rFonts w:hint="eastAsia"/>
          <w:sz w:val="24"/>
        </w:rPr>
        <w:t>XX</w:t>
      </w:r>
      <w:r>
        <w:rPr>
          <w:rFonts w:hint="eastAsia"/>
          <w:sz w:val="24"/>
        </w:rPr>
        <w:fldChar w:fldCharType="end"/>
      </w:r>
    </w:p>
    <w:p w14:paraId="2D4DE9A5">
      <w:pPr>
        <w:pStyle w:val="18"/>
        <w:tabs>
          <w:tab w:val="right" w:leader="dot" w:pos="9060"/>
        </w:tabs>
        <w:spacing w:line="400" w:lineRule="exact"/>
        <w:rPr>
          <w:sz w:val="24"/>
        </w:rPr>
      </w:pPr>
      <w:r>
        <w:fldChar w:fldCharType="begin"/>
      </w:r>
      <w:r>
        <w:instrText xml:space="preserve"> HYPERLINK \l "_Toc55767855" </w:instrText>
      </w:r>
      <w:r>
        <w:fldChar w:fldCharType="separate"/>
      </w:r>
      <w:r>
        <w:rPr>
          <w:rStyle w:val="29"/>
          <w:sz w:val="24"/>
        </w:rPr>
        <w:t xml:space="preserve">2.1 </w:t>
      </w:r>
      <w:r>
        <w:rPr>
          <w:rStyle w:val="29"/>
          <w:rFonts w:hint="eastAsia"/>
          <w:sz w:val="24"/>
        </w:rPr>
        <w:t>XXX</w:t>
      </w:r>
      <w:r>
        <w:rPr>
          <w:sz w:val="24"/>
        </w:rPr>
        <w:tab/>
      </w:r>
      <w:r>
        <w:rPr>
          <w:rFonts w:hint="eastAsia"/>
          <w:sz w:val="24"/>
        </w:rPr>
        <w:t>XX</w:t>
      </w:r>
      <w:r>
        <w:rPr>
          <w:rFonts w:hint="eastAsia"/>
          <w:sz w:val="24"/>
        </w:rPr>
        <w:fldChar w:fldCharType="end"/>
      </w:r>
    </w:p>
    <w:p w14:paraId="583E1769">
      <w:pPr>
        <w:pStyle w:val="18"/>
        <w:tabs>
          <w:tab w:val="right" w:leader="dot" w:pos="9060"/>
        </w:tabs>
        <w:spacing w:line="400" w:lineRule="exact"/>
        <w:rPr>
          <w:sz w:val="24"/>
        </w:rPr>
      </w:pPr>
      <w:r>
        <w:fldChar w:fldCharType="begin"/>
      </w:r>
      <w:r>
        <w:instrText xml:space="preserve"> HYPERLINK \l "_Toc55767857" </w:instrText>
      </w:r>
      <w:r>
        <w:fldChar w:fldCharType="separate"/>
      </w:r>
      <w:r>
        <w:rPr>
          <w:rStyle w:val="29"/>
          <w:sz w:val="24"/>
          <w:u w:val="none"/>
        </w:rPr>
        <w:t xml:space="preserve">2.2 </w:t>
      </w:r>
      <w:r>
        <w:rPr>
          <w:rStyle w:val="29"/>
          <w:rFonts w:hint="eastAsia"/>
          <w:sz w:val="24"/>
          <w:u w:val="none"/>
        </w:rPr>
        <w:t>XXX</w:t>
      </w:r>
      <w:r>
        <w:rPr>
          <w:sz w:val="24"/>
        </w:rPr>
        <w:tab/>
      </w:r>
      <w:r>
        <w:rPr>
          <w:rFonts w:hint="eastAsia"/>
          <w:sz w:val="24"/>
        </w:rPr>
        <w:t>XX</w:t>
      </w:r>
      <w:r>
        <w:rPr>
          <w:rFonts w:hint="eastAsia"/>
          <w:sz w:val="24"/>
        </w:rPr>
        <w:fldChar w:fldCharType="end"/>
      </w:r>
    </w:p>
    <w:p w14:paraId="0615B6BB">
      <w:pPr>
        <w:pStyle w:val="18"/>
        <w:tabs>
          <w:tab w:val="right" w:leader="dot" w:pos="9060"/>
        </w:tabs>
        <w:spacing w:line="400" w:lineRule="exact"/>
        <w:rPr>
          <w:sz w:val="24"/>
        </w:rPr>
      </w:pPr>
      <w:r>
        <w:fldChar w:fldCharType="begin"/>
      </w:r>
      <w:r>
        <w:instrText xml:space="preserve"> HYPERLINK \l "_Toc55767859" </w:instrText>
      </w:r>
      <w:r>
        <w:fldChar w:fldCharType="separate"/>
      </w:r>
      <w:r>
        <w:rPr>
          <w:rStyle w:val="29"/>
          <w:sz w:val="24"/>
        </w:rPr>
        <w:t xml:space="preserve">2.3 </w:t>
      </w:r>
      <w:r>
        <w:rPr>
          <w:rStyle w:val="29"/>
          <w:rFonts w:hint="eastAsia"/>
          <w:sz w:val="24"/>
        </w:rPr>
        <w:t>XXX</w:t>
      </w:r>
      <w:r>
        <w:rPr>
          <w:sz w:val="24"/>
        </w:rPr>
        <w:tab/>
      </w:r>
      <w:r>
        <w:rPr>
          <w:rFonts w:hint="eastAsia"/>
          <w:sz w:val="24"/>
        </w:rPr>
        <w:t>XX</w:t>
      </w:r>
      <w:r>
        <w:rPr>
          <w:rFonts w:hint="eastAsia"/>
          <w:sz w:val="24"/>
        </w:rPr>
        <w:fldChar w:fldCharType="end"/>
      </w:r>
    </w:p>
    <w:p w14:paraId="15356AD2">
      <w:pPr>
        <w:pStyle w:val="16"/>
        <w:rPr>
          <w:sz w:val="24"/>
        </w:rPr>
      </w:pPr>
      <w:r>
        <w:fldChar w:fldCharType="begin"/>
      </w:r>
      <w:r>
        <w:instrText xml:space="preserve"> HYPERLINK \l "_Toc55767861" </w:instrText>
      </w:r>
      <w:r>
        <w:fldChar w:fldCharType="separate"/>
      </w:r>
      <w:r>
        <w:rPr>
          <w:rStyle w:val="29"/>
          <w:sz w:val="24"/>
        </w:rPr>
        <w:t xml:space="preserve">第三章 </w:t>
      </w:r>
      <w:r>
        <w:rPr>
          <w:rStyle w:val="29"/>
          <w:rFonts w:hint="eastAsia"/>
          <w:sz w:val="24"/>
        </w:rPr>
        <w:t>XXX</w:t>
      </w:r>
      <w:r>
        <w:rPr>
          <w:sz w:val="24"/>
        </w:rPr>
        <w:tab/>
      </w:r>
      <w:r>
        <w:rPr>
          <w:rFonts w:hint="eastAsia"/>
          <w:sz w:val="24"/>
        </w:rPr>
        <w:t>XX</w:t>
      </w:r>
      <w:r>
        <w:rPr>
          <w:rFonts w:hint="eastAsia"/>
          <w:sz w:val="24"/>
        </w:rPr>
        <w:fldChar w:fldCharType="end"/>
      </w:r>
    </w:p>
    <w:p w14:paraId="0346B2DB">
      <w:pPr>
        <w:pStyle w:val="18"/>
        <w:tabs>
          <w:tab w:val="right" w:leader="dot" w:pos="9060"/>
        </w:tabs>
        <w:spacing w:line="400" w:lineRule="exact"/>
        <w:rPr>
          <w:sz w:val="24"/>
        </w:rPr>
      </w:pPr>
      <w:r>
        <w:fldChar w:fldCharType="begin"/>
      </w:r>
      <w:r>
        <w:instrText xml:space="preserve"> HYPERLINK \l "_Toc55767862" </w:instrText>
      </w:r>
      <w:r>
        <w:fldChar w:fldCharType="separate"/>
      </w:r>
      <w:r>
        <w:rPr>
          <w:rStyle w:val="29"/>
          <w:sz w:val="24"/>
        </w:rPr>
        <w:t xml:space="preserve">3.1 </w:t>
      </w:r>
      <w:r>
        <w:rPr>
          <w:rStyle w:val="29"/>
          <w:rFonts w:hint="eastAsia"/>
          <w:sz w:val="24"/>
        </w:rPr>
        <w:t>XXX</w:t>
      </w:r>
      <w:r>
        <w:rPr>
          <w:sz w:val="24"/>
        </w:rPr>
        <w:tab/>
      </w:r>
      <w:r>
        <w:rPr>
          <w:rFonts w:hint="eastAsia"/>
          <w:sz w:val="24"/>
        </w:rPr>
        <w:t>XX</w:t>
      </w:r>
      <w:r>
        <w:rPr>
          <w:rFonts w:hint="eastAsia"/>
          <w:sz w:val="24"/>
        </w:rPr>
        <w:fldChar w:fldCharType="end"/>
      </w:r>
    </w:p>
    <w:p w14:paraId="65284BD0">
      <w:pPr>
        <w:pStyle w:val="18"/>
        <w:tabs>
          <w:tab w:val="right" w:leader="dot" w:pos="9060"/>
        </w:tabs>
        <w:spacing w:line="400" w:lineRule="exact"/>
        <w:rPr>
          <w:sz w:val="24"/>
        </w:rPr>
      </w:pPr>
      <w:r>
        <w:fldChar w:fldCharType="begin"/>
      </w:r>
      <w:r>
        <w:instrText xml:space="preserve"> HYPERLINK \l "_Toc55767864" </w:instrText>
      </w:r>
      <w:r>
        <w:fldChar w:fldCharType="separate"/>
      </w:r>
      <w:r>
        <w:rPr>
          <w:rStyle w:val="29"/>
          <w:sz w:val="24"/>
        </w:rPr>
        <w:t xml:space="preserve">3.2 </w:t>
      </w:r>
      <w:r>
        <w:rPr>
          <w:rStyle w:val="29"/>
          <w:rFonts w:hint="eastAsia"/>
          <w:sz w:val="24"/>
        </w:rPr>
        <w:t>XXX</w:t>
      </w:r>
      <w:r>
        <w:rPr>
          <w:sz w:val="24"/>
        </w:rPr>
        <w:tab/>
      </w:r>
      <w:r>
        <w:rPr>
          <w:rFonts w:hint="eastAsia"/>
          <w:sz w:val="24"/>
        </w:rPr>
        <w:t>XX</w:t>
      </w:r>
      <w:r>
        <w:rPr>
          <w:rFonts w:hint="eastAsia"/>
          <w:sz w:val="24"/>
        </w:rPr>
        <w:fldChar w:fldCharType="end"/>
      </w:r>
    </w:p>
    <w:p w14:paraId="73642E0D">
      <w:pPr>
        <w:pStyle w:val="16"/>
        <w:rPr>
          <w:sz w:val="24"/>
        </w:rPr>
      </w:pPr>
      <w:r>
        <w:fldChar w:fldCharType="begin"/>
      </w:r>
      <w:r>
        <w:instrText xml:space="preserve"> HYPERLINK \l "_Toc55767866" </w:instrText>
      </w:r>
      <w:r>
        <w:fldChar w:fldCharType="separate"/>
      </w:r>
      <w:r>
        <w:rPr>
          <w:rStyle w:val="29"/>
          <w:sz w:val="24"/>
        </w:rPr>
        <w:t>参考文献</w:t>
      </w:r>
      <w:r>
        <w:rPr>
          <w:sz w:val="24"/>
        </w:rPr>
        <w:tab/>
      </w:r>
      <w:r>
        <w:rPr>
          <w:rFonts w:hint="eastAsia"/>
          <w:sz w:val="24"/>
        </w:rPr>
        <w:t>XX</w:t>
      </w:r>
      <w:r>
        <w:rPr>
          <w:rFonts w:hint="eastAsia"/>
          <w:sz w:val="24"/>
        </w:rPr>
        <w:fldChar w:fldCharType="end"/>
      </w:r>
    </w:p>
    <w:p w14:paraId="546592B9">
      <w:pPr>
        <w:pStyle w:val="16"/>
        <w:rPr>
          <w:sz w:val="24"/>
        </w:rPr>
      </w:pPr>
      <w:r>
        <w:fldChar w:fldCharType="begin"/>
      </w:r>
      <w:r>
        <w:instrText xml:space="preserve"> HYPERLINK \l "_Toc55767867" </w:instrText>
      </w:r>
      <w:r>
        <w:fldChar w:fldCharType="separate"/>
      </w:r>
      <w:r>
        <w:rPr>
          <w:rStyle w:val="29"/>
          <w:sz w:val="24"/>
        </w:rPr>
        <w:t>附  录</w:t>
      </w:r>
      <w:r>
        <w:rPr>
          <w:sz w:val="24"/>
        </w:rPr>
        <w:tab/>
      </w:r>
      <w:r>
        <w:rPr>
          <w:rFonts w:hint="eastAsia"/>
          <w:sz w:val="24"/>
        </w:rPr>
        <w:t>XX</w:t>
      </w:r>
      <w:r>
        <w:rPr>
          <w:rFonts w:hint="eastAsia"/>
          <w:sz w:val="24"/>
        </w:rPr>
        <w:fldChar w:fldCharType="end"/>
      </w:r>
    </w:p>
    <w:p w14:paraId="4861B1C5">
      <w:pPr>
        <w:pStyle w:val="16"/>
      </w:pPr>
      <w:r>
        <w:fldChar w:fldCharType="begin"/>
      </w:r>
      <w:r>
        <w:instrText xml:space="preserve"> HYPERLINK \l "_Toc55767869" </w:instrText>
      </w:r>
      <w:r>
        <w:fldChar w:fldCharType="separate"/>
      </w:r>
      <w:r>
        <w:rPr>
          <w:rStyle w:val="29"/>
          <w:rFonts w:hint="eastAsia"/>
          <w:sz w:val="24"/>
        </w:rPr>
        <w:t>致  谢</w:t>
      </w:r>
      <w:r>
        <w:rPr>
          <w:sz w:val="24"/>
        </w:rPr>
        <w:tab/>
      </w:r>
      <w:r>
        <w:rPr>
          <w:rFonts w:hint="eastAsia"/>
          <w:sz w:val="24"/>
        </w:rPr>
        <w:t>XX</w:t>
      </w:r>
      <w:r>
        <w:rPr>
          <w:rFonts w:hint="eastAsia"/>
          <w:sz w:val="24"/>
        </w:rPr>
        <w:fldChar w:fldCharType="end"/>
      </w:r>
    </w:p>
    <w:p w14:paraId="09B18850">
      <w:pPr>
        <w:spacing w:line="360" w:lineRule="auto"/>
        <w:sectPr>
          <w:headerReference r:id="rId8" w:type="default"/>
          <w:footerReference r:id="rId9" w:type="default"/>
          <w:pgSz w:w="11906" w:h="16838"/>
          <w:pgMar w:top="1701" w:right="1417" w:bottom="1417" w:left="1701" w:header="1304" w:footer="1020" w:gutter="284"/>
          <w:pgNumType w:fmt="upperRoman" w:start="1"/>
          <w:cols w:space="425" w:num="1"/>
          <w:docGrid w:linePitch="312" w:charSpace="0"/>
        </w:sectPr>
      </w:pPr>
      <w:r>
        <w:rPr>
          <w:bCs/>
          <w:sz w:val="24"/>
          <w:lang w:val="zh-CN"/>
        </w:rPr>
        <w:fldChar w:fldCharType="end"/>
      </w:r>
    </w:p>
    <w:p w14:paraId="3D42DFD7">
      <w:pPr>
        <w:rPr>
          <w:rFonts w:eastAsia="黑体"/>
          <w:sz w:val="36"/>
          <w:szCs w:val="36"/>
        </w:rPr>
      </w:pPr>
    </w:p>
    <w:p w14:paraId="132592E5">
      <w:pPr>
        <w:keepNext/>
        <w:keepLines/>
        <w:spacing w:before="480" w:beforeLines="200" w:after="360" w:afterLines="150" w:line="400" w:lineRule="exact"/>
        <w:jc w:val="center"/>
        <w:outlineLvl w:val="0"/>
        <w:rPr>
          <w:rFonts w:eastAsia="黑体"/>
          <w:bCs/>
          <w:kern w:val="44"/>
          <w:sz w:val="32"/>
          <w:szCs w:val="28"/>
        </w:rPr>
      </w:pPr>
      <w:r>
        <w:rPr>
          <w:rFonts w:eastAsia="黑体"/>
          <w:bCs/>
          <w:kern w:val="44"/>
          <w:sz w:val="32"/>
          <w:szCs w:val="28"/>
        </w:rPr>
        <w:t>摘</w:t>
      </w:r>
      <w:r>
        <w:rPr>
          <w:rFonts w:hint="eastAsia" w:eastAsia="黑体"/>
          <w:bCs/>
          <w:kern w:val="44"/>
          <w:sz w:val="32"/>
          <w:szCs w:val="28"/>
        </w:rPr>
        <w:t xml:space="preserve">  </w:t>
      </w:r>
      <w:r>
        <w:rPr>
          <w:rFonts w:eastAsia="黑体"/>
          <w:bCs/>
          <w:kern w:val="44"/>
          <w:sz w:val="32"/>
          <w:szCs w:val="28"/>
        </w:rPr>
        <w:t>要</w:t>
      </w:r>
    </w:p>
    <w:p w14:paraId="1E29839B">
      <w:pPr>
        <w:snapToGrid w:val="0"/>
        <w:spacing w:line="400" w:lineRule="exact"/>
        <w:ind w:firstLine="540" w:firstLineChars="225"/>
        <w:rPr>
          <w:color w:val="000000" w:themeColor="text1"/>
          <w:sz w:val="24"/>
          <w14:textFill>
            <w14:solidFill>
              <w14:schemeClr w14:val="tx1"/>
            </w14:solidFill>
          </w14:textFill>
        </w:rPr>
      </w:pPr>
      <w:r>
        <w:rPr>
          <w:color w:val="000000" w:themeColor="text1"/>
          <w:sz w:val="24"/>
          <w14:textFill>
            <w14:solidFill>
              <w14:schemeClr w14:val="tx1"/>
            </w14:solidFill>
          </w14:textFill>
        </w:rPr>
        <w:t>精准农业是我国农业机械化与智能化发展的核心方向，田间</w:t>
      </w:r>
      <w:r>
        <w:rPr>
          <w:rFonts w:hint="eastAsia"/>
          <w:color w:val="000000" w:themeColor="text1"/>
          <w:sz w:val="24"/>
          <w:lang w:val="en-US" w:eastAsia="zh-CN"/>
          <w14:textFill>
            <w14:solidFill>
              <w14:schemeClr w14:val="tx1"/>
            </w14:solidFill>
          </w14:textFill>
        </w:rPr>
        <w:t>杂</w:t>
      </w:r>
      <w:r>
        <w:rPr>
          <w:color w:val="000000" w:themeColor="text1"/>
          <w:sz w:val="24"/>
          <w14:textFill>
            <w14:solidFill>
              <w14:schemeClr w14:val="tx1"/>
            </w14:solidFill>
          </w14:textFill>
        </w:rPr>
        <w:t>草精准检测是智能植保机械作业的关键前置技术。针对传统</w:t>
      </w:r>
      <w:r>
        <w:rPr>
          <w:rFonts w:hint="eastAsia"/>
          <w:color w:val="000000" w:themeColor="text1"/>
          <w:sz w:val="24"/>
          <w:lang w:val="en-US" w:eastAsia="zh-CN"/>
          <w14:textFill>
            <w14:solidFill>
              <w14:schemeClr w14:val="tx1"/>
            </w14:solidFill>
          </w14:textFill>
        </w:rPr>
        <w:t>杂</w:t>
      </w:r>
      <w:r>
        <w:rPr>
          <w:color w:val="000000" w:themeColor="text1"/>
          <w:sz w:val="24"/>
          <w14:textFill>
            <w14:solidFill>
              <w14:schemeClr w14:val="tx1"/>
            </w14:solidFill>
          </w14:textFill>
        </w:rPr>
        <w:t>草检测方法效率低、田间适应性差，现有深度学习检测模型难以兼顾检测精度与移动端轻量化部署需求的问题，本文开展基于改进 YOLOv11 的</w:t>
      </w:r>
      <w:r>
        <w:rPr>
          <w:rFonts w:hint="eastAsia"/>
          <w:color w:val="000000" w:themeColor="text1"/>
          <w:sz w:val="24"/>
          <w:lang w:val="en-US" w:eastAsia="zh-CN"/>
          <w14:textFill>
            <w14:solidFill>
              <w14:schemeClr w14:val="tx1"/>
            </w14:solidFill>
          </w14:textFill>
        </w:rPr>
        <w:t>杂</w:t>
      </w:r>
      <w:r>
        <w:rPr>
          <w:color w:val="000000" w:themeColor="text1"/>
          <w:sz w:val="24"/>
          <w14:textFill>
            <w14:solidFill>
              <w14:schemeClr w14:val="tx1"/>
            </w14:solidFill>
          </w14:textFill>
        </w:rPr>
        <w:t>草检测系统研发。本文构建了包含 10 类常见田间</w:t>
      </w:r>
      <w:r>
        <w:rPr>
          <w:rFonts w:hint="eastAsia"/>
          <w:color w:val="000000" w:themeColor="text1"/>
          <w:sz w:val="24"/>
          <w:lang w:val="en-US" w:eastAsia="zh-CN"/>
          <w14:textFill>
            <w14:solidFill>
              <w14:schemeClr w14:val="tx1"/>
            </w14:solidFill>
          </w14:textFill>
        </w:rPr>
        <w:t>杂</w:t>
      </w:r>
      <w:r>
        <w:rPr>
          <w:color w:val="000000" w:themeColor="text1"/>
          <w:sz w:val="24"/>
          <w14:textFill>
            <w14:solidFill>
              <w14:schemeClr w14:val="tx1"/>
            </w14:solidFill>
          </w14:textFill>
        </w:rPr>
        <w:t>草的专用检测数据集，采用多维度数据增强策略提升模型对复杂田间场景的泛化能力；对 YOLOv11 模型进行轻量化改进，融合 MobileNetV3 骨干网络与 ECA 高效通道注意力机制，实现检测精度与推理效率的平衡；基于改进模型搭建了集数据管理、模型推理、可视化交互于一体的苗草检测系统。实验结果表明，改进后模型的 mAP50 达 34.50%，较基线 YOLOv11s 模型提升 12.95 个百分点，参数量压缩至 7.46M，推理 FPS 达 45.27；所搭建系统可稳定完成多场景苗草检测任务，具备良好的实用性。本研究可为田间苗</w:t>
      </w:r>
      <w:r>
        <w:rPr>
          <w:rFonts w:hint="eastAsia"/>
          <w:color w:val="000000" w:themeColor="text1"/>
          <w:sz w:val="24"/>
          <w:lang w:val="en-US" w:eastAsia="zh-CN"/>
          <w14:textFill>
            <w14:solidFill>
              <w14:schemeClr w14:val="tx1"/>
            </w14:solidFill>
          </w14:textFill>
        </w:rPr>
        <w:t>杂</w:t>
      </w:r>
      <w:r>
        <w:rPr>
          <w:color w:val="000000" w:themeColor="text1"/>
          <w:sz w:val="24"/>
          <w14:textFill>
            <w14:solidFill>
              <w14:schemeClr w14:val="tx1"/>
            </w14:solidFill>
          </w14:textFill>
        </w:rPr>
        <w:t>草智能防控提供技术支撑，为植保机械移动端检测提供可落地的解决方案。</w:t>
      </w:r>
    </w:p>
    <w:p w14:paraId="6F6ACDE0">
      <w:pPr>
        <w:spacing w:line="400" w:lineRule="exact"/>
        <w:ind w:firstLine="480" w:firstLineChars="200"/>
        <w:rPr>
          <w:rFonts w:eastAsia="楷体"/>
          <w:sz w:val="24"/>
          <w:szCs w:val="22"/>
        </w:rPr>
      </w:pPr>
    </w:p>
    <w:p w14:paraId="7CC05ACF">
      <w:pPr>
        <w:spacing w:before="480" w:beforeLines="200" w:after="360" w:afterLines="150" w:line="400" w:lineRule="exact"/>
        <w:jc w:val="center"/>
        <w:rPr>
          <w:b/>
          <w:sz w:val="32"/>
        </w:rPr>
      </w:pPr>
      <w:r>
        <w:rPr>
          <w:rFonts w:eastAsia="黑体"/>
          <w:sz w:val="28"/>
        </w:rPr>
        <w:t>关键词：</w:t>
      </w:r>
      <w:r>
        <w:rPr>
          <w:rFonts w:hint="eastAsia" w:ascii="宋体" w:hAnsi="宋体" w:cs="宋体"/>
          <w:sz w:val="24"/>
          <w:lang w:val="en-US" w:eastAsia="zh-CN"/>
        </w:rPr>
        <w:t>杂</w:t>
      </w:r>
      <w:r>
        <w:rPr>
          <w:rFonts w:hint="eastAsia" w:ascii="宋体" w:hAnsi="宋体" w:cs="宋体"/>
          <w:sz w:val="24"/>
        </w:rPr>
        <w:t>草检测；YOLOv11；轻量化网络；注意力机制</w:t>
      </w:r>
      <w:r>
        <w:rPr>
          <w:rFonts w:hint="eastAsia" w:ascii="宋体" w:hAnsi="宋体" w:cs="宋体"/>
          <w:sz w:val="24"/>
          <w:lang w:eastAsia="zh-CN"/>
        </w:rPr>
        <w:t>；</w:t>
      </w:r>
      <w:r>
        <w:rPr>
          <w:rFonts w:hint="eastAsia" w:ascii="宋体" w:hAnsi="宋体" w:cs="宋体"/>
          <w:sz w:val="24"/>
        </w:rPr>
        <w:t>精准农业</w:t>
      </w:r>
      <w:r>
        <w:rPr>
          <w:rFonts w:eastAsia="黑体"/>
        </w:rPr>
        <w:br w:type="page"/>
      </w:r>
      <w:bookmarkStart w:id="3" w:name="_Toc54303597"/>
    </w:p>
    <w:bookmarkEnd w:id="3"/>
    <w:p w14:paraId="07F72141">
      <w:pPr>
        <w:keepNext/>
        <w:keepLines/>
        <w:spacing w:before="480" w:beforeLines="200" w:after="360" w:afterLines="150" w:line="400" w:lineRule="exact"/>
        <w:jc w:val="center"/>
        <w:outlineLvl w:val="0"/>
        <w:rPr>
          <w:rFonts w:eastAsia="黑体"/>
          <w:b/>
          <w:bCs/>
          <w:kern w:val="44"/>
          <w:sz w:val="32"/>
          <w:szCs w:val="28"/>
        </w:rPr>
      </w:pPr>
      <w:r>
        <w:rPr>
          <w:rFonts w:eastAsia="黑体"/>
          <w:b/>
          <w:bCs/>
          <w:kern w:val="44"/>
          <w:sz w:val="32"/>
          <w:szCs w:val="28"/>
        </w:rPr>
        <w:t>ABSTRACT</w:t>
      </w:r>
    </w:p>
    <w:p w14:paraId="0E8A2B5E">
      <w:pPr>
        <w:snapToGrid w:val="0"/>
        <w:spacing w:line="400" w:lineRule="exact"/>
        <w:ind w:firstLine="540" w:firstLineChars="225"/>
        <w:rPr>
          <w:color w:val="000000" w:themeColor="text1"/>
          <w:sz w:val="24"/>
          <w14:textFill>
            <w14:solidFill>
              <w14:schemeClr w14:val="tx1"/>
            </w14:solidFill>
          </w14:textFill>
        </w:rPr>
      </w:pPr>
      <w:r>
        <w:rPr>
          <w:color w:val="000000" w:themeColor="text1"/>
          <w:sz w:val="24"/>
          <w14:textFill>
            <w14:solidFill>
              <w14:schemeClr w14:val="tx1"/>
            </w14:solidFill>
          </w14:textFill>
        </w:rPr>
        <w:t>Precision agriculture is the core direction of agricultural mechanization and intelligent development in China, and accurate field seedling and weed detection is the key pre-technology for the operation of intelligent plant protection machinery. Aiming at the problems of low efficiency and poor field adaptability of traditional seedling and weed detection methods, and the difficulty of existing deep learning detection models to balance detection accuracy and lightweight deployment requirements on mobile terminals, this paper develops a seedling and weed detection system based on improved YOLOv11. In this paper, a special detection dataset containing 10 common field seedling and weed species is constructed, and a multi-dimensional data augmentation strategy is adopted to improve the generalization ability of the model for complex field scenes. The YOLOv11 model is lightweight improved by integrating MobileNetV3 backbone network and ECA efficient channel attention mechanism, achieving a balance between detection accuracy and inference efficiency. A complete seedling and weed detection system integrating data management, model inference and visual interaction is built based on the improved model. The experimental results show that the mAP50 of the improved model reaches 34.50%, which is 12.95 percentage points higher than the baseline YOLOv11s model, the number of parameters is compressed to 7.46M, and the inference FPS reaches 45.27. The built system can stably complete multi-scene seedling and weed detection tasks with good practicability. This study can provide technical support for intelligent field seedling and weed control, and a feasible solution for mobile terminal detection of plant protection machinery.</w:t>
      </w:r>
    </w:p>
    <w:p w14:paraId="75342018">
      <w:pPr>
        <w:snapToGrid w:val="0"/>
        <w:spacing w:line="400" w:lineRule="exact"/>
        <w:ind w:firstLine="540" w:firstLineChars="225"/>
        <w:rPr>
          <w:sz w:val="24"/>
        </w:rPr>
      </w:pPr>
    </w:p>
    <w:p w14:paraId="6608A493">
      <w:pPr>
        <w:snapToGrid w:val="0"/>
        <w:spacing w:line="400" w:lineRule="exact"/>
        <w:ind w:firstLine="540" w:firstLineChars="225"/>
        <w:rPr>
          <w:sz w:val="24"/>
        </w:rPr>
      </w:pPr>
    </w:p>
    <w:p w14:paraId="6C3B5E05">
      <w:pPr>
        <w:tabs>
          <w:tab w:val="center" w:pos="4080"/>
          <w:tab w:val="right" w:pos="8160"/>
        </w:tabs>
        <w:spacing w:before="326" w:beforeLines="100"/>
        <w:ind w:firstLine="0" w:firstLineChars="0"/>
        <w:jc w:val="left"/>
        <w:rPr>
          <w:rFonts w:hint="default" w:eastAsia="宋体" w:cstheme="minorBidi"/>
          <w:b/>
          <w:bCs/>
          <w:sz w:val="24"/>
          <w:szCs w:val="24"/>
          <w:lang w:val="en-US" w:eastAsia="zh-CN"/>
        </w:rPr>
      </w:pPr>
      <w:r>
        <w:rPr>
          <w:b/>
          <w:sz w:val="28"/>
        </w:rPr>
        <w:t>KEYWORD</w:t>
      </w:r>
      <w:r>
        <w:rPr>
          <w:rFonts w:cstheme="minorBidi"/>
          <w:b/>
          <w:bCs/>
          <w:sz w:val="28"/>
          <w:szCs w:val="22"/>
        </w:rPr>
        <w:t>S</w:t>
      </w:r>
      <w:r>
        <w:rPr>
          <w:rFonts w:hint="eastAsia" w:cstheme="minorBidi"/>
          <w:b/>
          <w:bCs/>
          <w:sz w:val="28"/>
          <w:szCs w:val="22"/>
          <w:lang w:val="en-US" w:eastAsia="zh-CN"/>
        </w:rPr>
        <w:t xml:space="preserve">: </w:t>
      </w:r>
      <w:r>
        <w:rPr>
          <w:rFonts w:hint="eastAsia"/>
          <w:sz w:val="24"/>
          <w:szCs w:val="24"/>
          <w:lang w:val="en-US" w:eastAsia="zh-CN"/>
        </w:rPr>
        <w:t>Weed detection</w:t>
      </w:r>
      <w:r>
        <w:rPr>
          <w:rFonts w:hint="eastAsia"/>
          <w:sz w:val="24"/>
          <w:szCs w:val="24"/>
        </w:rPr>
        <w:t>;</w:t>
      </w:r>
      <w:r>
        <w:rPr>
          <w:sz w:val="24"/>
          <w:szCs w:val="24"/>
        </w:rPr>
        <w:t xml:space="preserve"> </w:t>
      </w:r>
      <w:r>
        <w:rPr>
          <w:rFonts w:hint="default" w:cstheme="minorBidi"/>
          <w:sz w:val="24"/>
          <w:szCs w:val="21"/>
          <w:lang w:val="en-US" w:eastAsia="zh-CN"/>
        </w:rPr>
        <w:t>YOLOv11</w:t>
      </w:r>
      <w:r>
        <w:rPr>
          <w:sz w:val="24"/>
          <w:szCs w:val="24"/>
        </w:rPr>
        <w:t xml:space="preserve">; </w:t>
      </w:r>
      <w:r>
        <w:rPr>
          <w:rFonts w:hint="eastAsia" w:cstheme="minorBidi"/>
          <w:sz w:val="24"/>
          <w:szCs w:val="21"/>
          <w:lang w:val="en-US" w:eastAsia="zh-CN"/>
        </w:rPr>
        <w:t>L</w:t>
      </w:r>
      <w:r>
        <w:rPr>
          <w:rFonts w:hint="default" w:cstheme="minorBidi"/>
          <w:sz w:val="24"/>
          <w:szCs w:val="21"/>
          <w:lang w:val="en-US" w:eastAsia="zh-CN"/>
        </w:rPr>
        <w:t>ightweight</w:t>
      </w:r>
      <w:r>
        <w:rPr>
          <w:rFonts w:hint="eastAsia" w:cstheme="minorBidi"/>
          <w:sz w:val="24"/>
          <w:szCs w:val="21"/>
          <w:lang w:val="en-US" w:eastAsia="zh-CN"/>
        </w:rPr>
        <w:t xml:space="preserve"> network</w:t>
      </w:r>
      <w:r>
        <w:rPr>
          <w:sz w:val="24"/>
          <w:szCs w:val="24"/>
        </w:rPr>
        <w:t xml:space="preserve">; </w:t>
      </w:r>
      <w:r>
        <w:rPr>
          <w:rFonts w:hint="eastAsia"/>
          <w:sz w:val="24"/>
          <w:szCs w:val="24"/>
          <w:lang w:val="en-US" w:eastAsia="zh-CN"/>
        </w:rPr>
        <w:t>Attention mechanism</w:t>
      </w:r>
      <w:r>
        <w:rPr>
          <w:sz w:val="24"/>
          <w:szCs w:val="24"/>
        </w:rPr>
        <w:t xml:space="preserve">; </w:t>
      </w:r>
      <w:r>
        <w:rPr>
          <w:rFonts w:hint="eastAsia"/>
          <w:sz w:val="24"/>
          <w:szCs w:val="24"/>
          <w:lang w:val="en-US" w:eastAsia="zh-CN"/>
        </w:rPr>
        <w:t>Precision agriculture</w:t>
      </w:r>
    </w:p>
    <w:p w14:paraId="44562954">
      <w:pPr>
        <w:spacing w:line="400" w:lineRule="exact"/>
        <w:ind w:firstLine="480"/>
        <w:jc w:val="left"/>
        <w:rPr>
          <w:rFonts w:eastAsia="楷体_GB2312"/>
          <w:sz w:val="24"/>
        </w:rPr>
      </w:pPr>
    </w:p>
    <w:p w14:paraId="49DA1DAC">
      <w:pPr>
        <w:sectPr>
          <w:footerReference r:id="rId10" w:type="default"/>
          <w:pgSz w:w="11906" w:h="16838"/>
          <w:pgMar w:top="1701" w:right="1417" w:bottom="1417" w:left="1701" w:header="1304" w:footer="1020" w:gutter="284"/>
          <w:pgNumType w:fmt="upperRoman" w:start="1"/>
          <w:cols w:space="425" w:num="1"/>
          <w:docGrid w:linePitch="312" w:charSpace="0"/>
        </w:sectPr>
      </w:pPr>
      <w:r>
        <w:rPr>
          <w:rFonts w:eastAsia="黑体"/>
          <w:sz w:val="28"/>
        </w:rPr>
        <mc:AlternateContent>
          <mc:Choice Requires="wps">
            <w:drawing>
              <wp:anchor distT="0" distB="0" distL="114300" distR="114300" simplePos="0" relativeHeight="251662336" behindDoc="0" locked="0" layoutInCell="1" allowOverlap="1">
                <wp:simplePos x="0" y="0"/>
                <wp:positionH relativeFrom="column">
                  <wp:posOffset>15875</wp:posOffset>
                </wp:positionH>
                <wp:positionV relativeFrom="paragraph">
                  <wp:posOffset>2880360</wp:posOffset>
                </wp:positionV>
                <wp:extent cx="2124075" cy="533400"/>
                <wp:effectExtent l="0" t="0" r="581025" b="182880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124075" cy="533400"/>
                        </a:xfrm>
                        <a:prstGeom prst="wedgeRoundRectCallout">
                          <a:avLst>
                            <a:gd name="adj1" fmla="val 74245"/>
                            <a:gd name="adj2" fmla="val 380714"/>
                            <a:gd name="adj3" fmla="val 16667"/>
                          </a:avLst>
                        </a:prstGeom>
                        <a:solidFill>
                          <a:srgbClr val="FFFFFF"/>
                        </a:solidFill>
                        <a:ln w="9525">
                          <a:solidFill>
                            <a:srgbClr val="FF0000"/>
                          </a:solidFill>
                          <a:miter lim="800000"/>
                        </a:ln>
                      </wps:spPr>
                      <wps:txbx>
                        <w:txbxContent>
                          <w:p w14:paraId="04B17945">
                            <w:pPr>
                              <w:rPr>
                                <w:b/>
                                <w:color w:val="0000FF"/>
                                <w:sz w:val="24"/>
                              </w:rPr>
                            </w:pPr>
                            <w:r>
                              <w:rPr>
                                <w:rFonts w:hint="eastAsia"/>
                                <w:b/>
                                <w:color w:val="0000FF"/>
                                <w:sz w:val="24"/>
                              </w:rPr>
                              <w:t>页码是罗马数字II，罗马数字单独连续编码。</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25pt;margin-top:226.8pt;height:42pt;width:167.25pt;z-index:251662336;mso-width-relative:page;mso-height-relative:page;" fillcolor="#FFFFFF" filled="t" stroked="t" coordsize="21600,21600" o:gfxdata="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INc1UnYAAAACQEAAA8A&#10;AAAAAAAAAQAgAAAAIgAAAGRycy9kb3ducmV2LnhtbFBLAQIUABQAAAAIAIdO4kBRkzdbiQIAAA8F&#10;AAAOAAAAAAAAAAEAIAAAACcBAABkcnMvZTJvRG9jLnhtbFBLBQYAAAAABgAGAFkBAAAiBgAAAAA=&#10;" adj="26837,93034,14400">
                <v:fill on="t" focussize="0,0"/>
                <v:stroke color="#FF0000" miterlimit="8" joinstyle="miter"/>
                <v:imagedata o:title=""/>
                <o:lock v:ext="edit" aspectratio="f"/>
                <v:textbox>
                  <w:txbxContent>
                    <w:p w14:paraId="04B17945">
                      <w:pPr>
                        <w:rPr>
                          <w:b/>
                          <w:color w:val="0000FF"/>
                          <w:sz w:val="24"/>
                        </w:rPr>
                      </w:pPr>
                      <w:r>
                        <w:rPr>
                          <w:rFonts w:hint="eastAsia"/>
                          <w:b/>
                          <w:color w:val="0000FF"/>
                          <w:sz w:val="24"/>
                        </w:rPr>
                        <w:t>页码是罗马数字II，罗马数字单独连续编码。</w:t>
                      </w:r>
                    </w:p>
                  </w:txbxContent>
                </v:textbox>
              </v:shape>
            </w:pict>
          </mc:Fallback>
        </mc:AlternateContent>
      </w:r>
    </w:p>
    <w:p w14:paraId="692CA837">
      <w:pPr>
        <w:pStyle w:val="2"/>
        <w:numPr>
          <w:ilvl w:val="0"/>
          <w:numId w:val="1"/>
        </w:numPr>
        <w:spacing w:before="480" w:after="360" w:line="400" w:lineRule="exact"/>
        <w:rPr>
          <w:rFonts w:ascii="Times New Roman" w:hAnsi="Times New Roman"/>
          <w:b/>
          <w:bCs w:val="0"/>
        </w:rPr>
      </w:pPr>
      <w:r>
        <w:rPr>
          <w:rFonts w:ascii="Times New Roman" w:hAnsi="Times New Roman"/>
          <w:b/>
          <w:bCs w:val="0"/>
        </w:rPr>
        <w:t>绪论</w:t>
      </w:r>
      <w:bookmarkEnd w:id="2"/>
    </w:p>
    <w:p w14:paraId="7222438A">
      <w:pPr>
        <w:pStyle w:val="3"/>
        <w:tabs>
          <w:tab w:val="center" w:pos="4080"/>
          <w:tab w:val="right" w:pos="8160"/>
        </w:tabs>
        <w:spacing w:before="163" w:after="163"/>
        <w:rPr>
          <w:b/>
          <w:bCs/>
          <w:sz w:val="28"/>
          <w:szCs w:val="28"/>
        </w:rPr>
      </w:pPr>
      <w:bookmarkStart w:id="4" w:name="_Toc132656489"/>
      <w:r>
        <w:rPr>
          <w:rFonts w:hint="default" w:ascii="Times New Roman" w:hAnsi="Times New Roman" w:cs="Times New Roman"/>
          <w:b/>
          <w:bCs/>
          <w:sz w:val="28"/>
          <w:szCs w:val="28"/>
        </w:rPr>
        <w:t>1.1</w:t>
      </w:r>
      <w:r>
        <w:rPr>
          <w:b/>
          <w:bCs/>
          <w:sz w:val="28"/>
          <w:szCs w:val="28"/>
        </w:rPr>
        <w:t xml:space="preserve"> </w:t>
      </w:r>
      <w:r>
        <w:rPr>
          <w:rFonts w:hint="eastAsia" w:ascii="黑体" w:hAnsi="黑体" w:eastAsia="黑体" w:cs="黑体"/>
          <w:b/>
          <w:bCs/>
          <w:sz w:val="28"/>
          <w:szCs w:val="28"/>
        </w:rPr>
        <w:t>研究背景与意义</w:t>
      </w:r>
      <w:bookmarkEnd w:id="4"/>
    </w:p>
    <w:p w14:paraId="1AF77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14:textFill>
            <w14:solidFill>
              <w14:schemeClr w14:val="tx1"/>
            </w14:solidFill>
          </w14:textFill>
        </w:rPr>
      </w:pPr>
      <w:r>
        <w:rPr>
          <w:color w:val="000000" w:themeColor="text1"/>
          <w:sz w:val="24"/>
          <w:lang w:val="en-US" w:eastAsia="zh-CN"/>
          <w14:textFill>
            <w14:solidFill>
              <w14:schemeClr w14:val="tx1"/>
            </w14:solidFill>
          </w14:textFill>
        </w:rPr>
        <w:t>农业是我国国民经济的基础性产业，推进农业机械化与智能化是实现乡村振兴战略、保障国家粮食安全的核心路径。近年来，我国精准农业技术快速发展，智能植保机械已成为田间生产管理的核心装备，而田间杂草的精准识别与检测，是实现变量施药、精准除草的前置核心技术，直接决定了植保作业的效率、成本与生态安全性。</w:t>
      </w:r>
    </w:p>
    <w:p w14:paraId="1D65E4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14:textFill>
            <w14:solidFill>
              <w14:schemeClr w14:val="tx1"/>
            </w14:solidFill>
          </w14:textFill>
        </w:rPr>
      </w:pPr>
      <w:r>
        <w:rPr>
          <w:color w:val="000000" w:themeColor="text1"/>
          <w:sz w:val="24"/>
          <w:lang w:val="en-US" w:eastAsia="zh-CN"/>
          <w14:textFill>
            <w14:solidFill>
              <w14:schemeClr w14:val="tx1"/>
            </w14:solidFill>
          </w14:textFill>
        </w:rPr>
        <w:t>杂草是制约农作物产量与品质的重要因素，其与农作物争夺水肥、光照与生长空间，易滋生病虫害，我国每年因杂草危害造成的粮食作物减产幅度可达 10%~15%。当前田间杂草防控仍以传统广谱化学除草为主，存在农药过量施用、农产品农药残留、土壤与水体污染等问题；人工除草与机械除草则存在劳动强度大、作业效率低、易损伤农作物的缺陷，难以适配规模化、现代化农业生产的需求。</w:t>
      </w:r>
    </w:p>
    <w:p w14:paraId="252FA8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14:textFill>
            <w14:solidFill>
              <w14:schemeClr w14:val="tx1"/>
            </w14:solidFill>
          </w14:textFill>
        </w:rPr>
      </w:pPr>
      <w:r>
        <w:rPr>
          <w:color w:val="000000" w:themeColor="text1"/>
          <w:sz w:val="24"/>
          <w:lang w:val="en-US" w:eastAsia="zh-CN"/>
          <w14:textFill>
            <w14:solidFill>
              <w14:schemeClr w14:val="tx1"/>
            </w14:solidFill>
          </w14:textFill>
        </w:rPr>
        <w:t>随着机器视觉与深度学习技术的快速发展，基于深度学习的目标检测技术为田间杂草精准检测提供了新的解决方案。相较于传统检测方法，深度学习算法可自主学习田间杂草的深度特征，对复杂田间场景的光照变化、杂草遮挡、作物与杂草特征相似等问题具备更强的鲁棒性。其中，YOLO 系列算法因检测速度快、精度均衡的优势，已成为农业视觉检测领域的主流算法。但当前主流 YOLO 模型普遍存在参数量大、计算复杂度高的问题，难以直接部署到植保无人机、田间除草机器人等移动植保设备的边缘计算端；同时，现有模型针对田间杂草小目标、密集分布、复杂背景等场景的特征提取能力仍有提升空间，难以兼顾检测精度与推理效率，制约了其在农业生产实际场景中的落地应用。</w:t>
      </w:r>
    </w:p>
    <w:p w14:paraId="40FE88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eastAsia"/>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针对上述行业痛点与技术瓶颈，本文以田间常见杂草为研究对象，开展基于改进 YOLOv11 的杂草检测系统研发，通过轻量化网络改造与注意力机制优化，构建适配移动端部署的高精度杂草检测模型，并开发可视化、可落地的杂草检测系统，为智能植保机械的田间精准除草作业提供技术支撑</w:t>
      </w:r>
      <w:bookmarkStart w:id="5" w:name="_Toc132656490"/>
      <w:r>
        <w:rPr>
          <w:rFonts w:hint="eastAsia"/>
          <w:color w:val="000000" w:themeColor="text1"/>
          <w:sz w:val="24"/>
          <w:lang w:val="en-US" w:eastAsia="zh-CN"/>
          <w14:textFill>
            <w14:solidFill>
              <w14:schemeClr w14:val="tx1"/>
            </w14:solidFill>
          </w14:textFill>
        </w:rPr>
        <w:t>。</w:t>
      </w:r>
    </w:p>
    <w:p w14:paraId="5F83E319">
      <w:pPr>
        <w:pStyle w:val="3"/>
        <w:tabs>
          <w:tab w:val="center" w:pos="4080"/>
          <w:tab w:val="right" w:pos="8160"/>
        </w:tabs>
        <w:spacing w:before="163" w:after="163"/>
        <w:rPr>
          <w:rFonts w:hint="eastAsia" w:ascii="宋体" w:hAnsi="宋体" w:eastAsia="宋体" w:cs="宋体"/>
          <w:sz w:val="28"/>
          <w:szCs w:val="28"/>
        </w:rPr>
      </w:pPr>
      <w:r>
        <w:rPr>
          <w:rFonts w:hint="default" w:ascii="Times New Roman" w:hAnsi="Times New Roman" w:cs="Times New Roman"/>
          <w:sz w:val="28"/>
          <w:szCs w:val="28"/>
        </w:rPr>
        <w:t>1.2</w:t>
      </w:r>
      <w:r>
        <w:rPr>
          <w:sz w:val="28"/>
          <w:szCs w:val="28"/>
        </w:rPr>
        <w:t xml:space="preserve"> </w:t>
      </w:r>
      <w:r>
        <w:rPr>
          <w:rFonts w:hint="eastAsia" w:ascii="黑体" w:hAnsi="黑体" w:eastAsia="黑体" w:cs="黑体"/>
          <w:sz w:val="28"/>
          <w:szCs w:val="28"/>
        </w:rPr>
        <w:t>国内外研究现状</w:t>
      </w:r>
    </w:p>
    <w:p w14:paraId="57274AB5">
      <w:pPr>
        <w:pStyle w:val="4"/>
        <w:bidi w:val="0"/>
        <w:rPr>
          <w:rFonts w:hint="eastAsia" w:ascii="黑体" w:hAnsi="黑体" w:eastAsia="黑体" w:cs="黑体"/>
          <w:sz w:val="24"/>
          <w:szCs w:val="24"/>
        </w:rPr>
      </w:pPr>
      <w:r>
        <w:rPr>
          <w:sz w:val="24"/>
          <w:szCs w:val="24"/>
        </w:rPr>
        <w:t xml:space="preserve">1.2.1 </w:t>
      </w:r>
      <w:r>
        <w:rPr>
          <w:rFonts w:hint="eastAsia" w:ascii="黑体" w:hAnsi="黑体" w:eastAsia="黑体" w:cs="黑体"/>
          <w:sz w:val="24"/>
          <w:szCs w:val="24"/>
        </w:rPr>
        <w:t>传统目标检测方法研究现状</w:t>
      </w:r>
    </w:p>
    <w:p w14:paraId="1A4EC5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传统目标检测方法以手工设计特征 + 分类器的技术路线为核心，其发展历程可追溯至 20 世纪末，在深度学习技术普及前，是目标检测领域的主流技术方案。</w:t>
      </w:r>
    </w:p>
    <w:p w14:paraId="65A22D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早期传统检测方法主要基于模板匹配原理，通过计算检测目标与模板图像的像素相似度实现目标识别，该方法原理简单，但对光照变化、目标尺度与姿态变化的适应性极差，仅能应用于场景固定、干扰极少的简单环境，难以适配田间复杂场景的杂草检测任务。此后，研究人员提出了一系列基于手工特征的检测方法，通过人工设计的特征算子提取目标的边缘、纹理、梯度等底层视觉特征，结合传统目标检测方法以手工设计特征 + 分类器的技术路线为核心，其发展历程可追溯至 20 世纪末，在深度学习技术普及前，是目标检测领域的主流技术方案。</w:t>
      </w:r>
    </w:p>
    <w:p w14:paraId="4CEC68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早期传统检测方法主要基于模板匹配原理，通过计算检测目标与模板图像的像素相似度实现目标识别，该方法原理简单，但对光照变化、目标尺度与姿态变化的适应性极差，仅能应用于场景固定、干扰极少的简单环境，难以适配田间复杂场景的杂草检测任务。此后，研究人员提出了一系列基于手工特征的检测方法，通过人工设计的特征算子提取目标的边缘、纹理、梯度等底层视觉特征，结合机器学习分类器实现目标检测与分类。其中，具有代表性的特征算子包括 Viola 等提出的 Haar-like 特征、Dalal 等提出的方向梯度直方图（HOG）特征、Lowe 提出的尺度不变特征变换（SIFT）算子等；常用的分类器包括支持向量机（SVM）、自适应增强算法（Adaboost）、随机森林等。</w:t>
      </w:r>
    </w:p>
    <w:p w14:paraId="744155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在农业检测领域，国内外学者基于传统目标检测方法开展了大量杂草检测研究。例如，早期研究人员通过提取杂草与作物的颜色、纹理特征，结合 SVM 分类器实现了简单背景下的杂草与作物分类识别；部分研究通过优化特征算子，提升了对田间杂草特征的提取能力，在可控环境下实现了较好的检测效果。但传统目标检测方法存在难以突破的固有缺陷：手工设计的特征仅能提取目标的底层视觉信息，难以学习田间复杂场景下杂草的深度语义特征，对杂草遮挡、光照突变、杂草与作物特征相似等场景的鲁棒性极差；同时，传统方法的检测流程繁琐、计算效率低，难以满足田间植保作业的实时性要求。随着深度学习技术的发展，传统目标检测方法已逐渐被基于深度学习的检测方法取代。</w:t>
      </w:r>
    </w:p>
    <w:p w14:paraId="03E8CA39">
      <w:pPr>
        <w:pStyle w:val="4"/>
        <w:bidi w:val="0"/>
        <w:rPr>
          <w:rFonts w:hint="eastAsia" w:ascii="黑体" w:hAnsi="黑体" w:eastAsia="黑体" w:cs="黑体"/>
          <w:sz w:val="24"/>
          <w:szCs w:val="24"/>
        </w:rPr>
      </w:pPr>
      <w:r>
        <w:rPr>
          <w:sz w:val="24"/>
          <w:szCs w:val="24"/>
        </w:rPr>
        <w:t xml:space="preserve">1.2.2 </w:t>
      </w:r>
      <w:r>
        <w:rPr>
          <w:rFonts w:hint="eastAsia" w:ascii="黑体" w:hAnsi="黑体" w:eastAsia="黑体" w:cs="黑体"/>
          <w:sz w:val="24"/>
          <w:szCs w:val="24"/>
        </w:rPr>
        <w:t>基于深度学习的目标检测方法研究现状</w:t>
      </w:r>
    </w:p>
    <w:p w14:paraId="5CBB10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基于深度学习的目标检测方法可通过卷积神经网络自主学习目标的深度语义特征，无需人工设计特征算子，在检测精度、泛化能力与鲁棒性上均实现了质的飞跃，成为当前目标检测领域的主流技术方案。根据检测流程的差异，基于深度学习的目标检测算法可分为两阶段检测算法与一阶段检测算法两大类。</w:t>
      </w:r>
    </w:p>
    <w:p w14:paraId="158946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两阶段检测算法将检测任务分为区域提议与目标分类回归两个阶段，核心代表为 R-CNN 系列算法。2014 年 Girshick 等提出的 R-CNN 算法首次将卷积神经网络引入目标检测领域，相较于传统方法大幅提升了检测精度，但存在重复计算、检测速度极慢的缺陷；此后，Fast R-CNN、Faster R-CNN 算法相继被提出，通过引入感兴趣区域池化、区域提议网络（RPN），实现了端到端的训练与检测，在提升检测精度的同时大幅优化了检测效率。两阶段检测算法的检测精度与定位精度高，但检测速度较慢，难以满足田间植保作业的实时性要求，在农业实时检测场景中的应用受到限制。</w:t>
      </w:r>
    </w:p>
    <w:p w14:paraId="3A1A77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一阶段检测算法直接在网络中同步完成目标的分类与位置回归，无需单独的区域提议阶段，核心优势是检测速度快、推理效率高，可适配实时检测场景的需求，核心代表包括 SSD 系列算法与 YOLO 系列算法。2016 年 Redmon 等首次提出 YOLO 算法，将目标检测任务转化为回归问题，实现了单张图像的端到端快速检测，奠定了一阶段检测算法的技术基础；此后，YOLO 算法持续迭代优化，从 YOLOv2 到 YOLOv11，通过网络结构优化、多尺度特征融合、训练策略升级等方式，不断平衡检测精度与推理速度，成为工业界与农业领域应用最广泛的检测算法。</w:t>
      </w:r>
    </w:p>
    <w:p w14:paraId="61686F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在田间杂草检测领域，基于 YOLO 系列算法的研究已成为主流方向。国内外学者针对田间杂草检测的场景特性，对 YOLO 算法开展了多维度的改进研究：部分研究通过多尺度特征融合优化，提升了对田间杂草小目标的检测能力；部分研究通过优化损失函数，解决了田间杂草样本分布不均衡的问题；大量研究验证了 YOLO 算法在田间杂草检测场景中的可行性与有效性。但现有研究仍存在明显的不足：多数高精度改进方案以增加模型参数量与计算量为代价，难以部署到移动植保设备的边缘端；轻量化改进方案往往存在检测精度大幅下降的问题，难以兼顾检测精度与推理效率，无法完全适配农业生产实际场景的需求。</w:t>
      </w:r>
    </w:p>
    <w:p w14:paraId="333C5B18">
      <w:pPr>
        <w:pStyle w:val="4"/>
        <w:bidi w:val="0"/>
        <w:rPr>
          <w:rFonts w:hint="eastAsia" w:ascii="黑体" w:hAnsi="黑体" w:eastAsia="黑体" w:cs="黑体"/>
          <w:sz w:val="24"/>
          <w:szCs w:val="24"/>
        </w:rPr>
      </w:pPr>
      <w:r>
        <w:rPr>
          <w:sz w:val="24"/>
          <w:szCs w:val="24"/>
        </w:rPr>
        <w:t xml:space="preserve">1.2.3 </w:t>
      </w:r>
      <w:r>
        <w:rPr>
          <w:rFonts w:hint="eastAsia" w:ascii="黑体" w:hAnsi="黑体" w:eastAsia="黑体" w:cs="黑体"/>
          <w:sz w:val="24"/>
          <w:szCs w:val="24"/>
        </w:rPr>
        <w:t>轻量化与注意力机制在农业检测中的应用研究现状</w:t>
      </w:r>
    </w:p>
    <w:p w14:paraId="058472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针对深度学习模型难以在边缘端部署的问题，轻量化网络技术与注意力机制成为农业视觉检测领域的研究热点，国内外学者围绕这两个方向开展了大量研究，取得了丰富的研究成果。</w:t>
      </w:r>
    </w:p>
    <w:p w14:paraId="568314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在轻量化网络技术方面，核心研究方向是通过设计轻量化卷积结构、优化网络骨架，在尽量保留模型精度的前提下，压缩模型参数量与计算量。当前主流的轻量化网络包括 Google 团队提出的 MobileNet 系列、旷视科技提出的 ShuffleNet 系列、华为提出的 GhostNet 等，其中 MobileNet 系列通过深度可分离卷积替代标准卷积，大幅降低了模型的计算复杂度，是农业检测领域应用最广泛的轻量化骨干网络。在农业检测应用中，国内外学者将轻量化骨干网络与 YOLO 算法结合，开展了大量适配边缘端部署的研究：例如，部分研究用 MobileNetV3 替换 YOLOv5 的原始骨干网络，将模型参数量压缩至原来的 30%，实现了在嵌入式设备上的实时杂草检测；部分研究通过轻量化网络改造，实现了植保无人机端的实时作物病虫害检测，验证了轻量化网络在农业边缘检测场景中的有效性。但现有研究中，多数轻量化改造方案存在特征提取能力下降、检测精度损失较大的问题，在田间复杂场景下的检测效果仍有提升空间。</w:t>
      </w:r>
    </w:p>
    <w:p w14:paraId="3B3612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在注意力机制方面，其核心作用是让模型自主聚焦于目标的有效特征区域，抑制背景等无效信息的干扰，提升模型的特征提取能力，在不显著增加模型参数量的前提下，提升检测精度。当前主流的注意力机制包括通道注意力机制（SE、ECA）、空间注意力机制、混合注意力机制（CBAM）等，其中 ECA 高效通道注意力机制通过不降维的局部跨通道交互，实现了精度与计算量的平衡，是农业检测领域的研究热点。在农业检测应用中，注意力机制被广泛应用于解决田间复杂背景干扰、目标遮挡、小目标检测难等问题：例如，部分研究在 YOLO 算法中融入 CBAM 注意力机制，提升了对田间密集杂草的检测精度；部分研究通过在特征层中嵌入 ECA 注意力机制，在几乎不增加模型计算量的前提下，有效提升了作物与杂草的分类识别精度。但现有研究中，注意力机制的嵌入位置与方式缺乏针对性，部分方案存在注意力模块冗余、模型推理速度下降的问题，难以同时实现精度提升与轻量化部署的双重目标。</w:t>
      </w:r>
    </w:p>
    <w:p w14:paraId="5FFC79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综合国内外研究现状来看，基于深度学习的杂草检测技术已取得了丰富的研究成果，但仍存在核心瓶颈：现有改进方案难以同时满足田间复杂场景下的高精度检测需求与移动植保设备的轻量化部署需求，检测精度与推理效率的平衡问题仍未得到有效解决；同时，多数研究仅停留在算法改进与实验验证阶段，缺乏可落地、可视化的完整检测系统，研究成果难以直接应用于农业生产实际。针对上述不足，本文开展基于改进 YOLOv11 的杂草检测算法与系统研究，通过轻量化骨干网络替换与针对性的注意力机制嵌入，实现模型精度与效率的平衡，并开发完整的可视化检测系统，推动杂草检测技术的实际落地应用。</w:t>
      </w:r>
    </w:p>
    <w:p w14:paraId="0DFFB09F">
      <w:pPr>
        <w:pStyle w:val="3"/>
        <w:bidi w:val="0"/>
        <w:rPr>
          <w:rFonts w:hint="eastAsia" w:ascii="黑体" w:hAnsi="黑体" w:eastAsia="黑体" w:cs="黑体"/>
          <w:sz w:val="28"/>
          <w:szCs w:val="28"/>
        </w:rPr>
      </w:pPr>
      <w:r>
        <w:rPr>
          <w:rFonts w:hint="default" w:ascii="Times New Roman" w:hAnsi="Times New Roman" w:cs="Times New Roman"/>
          <w:sz w:val="28"/>
          <w:szCs w:val="28"/>
        </w:rPr>
        <w:t>1.3</w:t>
      </w:r>
      <w:r>
        <w:t xml:space="preserve"> </w:t>
      </w:r>
      <w:r>
        <w:rPr>
          <w:rFonts w:hint="eastAsia" w:ascii="黑体" w:hAnsi="黑体" w:eastAsia="黑体" w:cs="黑体"/>
          <w:sz w:val="28"/>
          <w:szCs w:val="28"/>
        </w:rPr>
        <w:t>研究内容及技术路线</w:t>
      </w:r>
    </w:p>
    <w:p w14:paraId="6B16CEC7">
      <w:pPr>
        <w:pStyle w:val="4"/>
        <w:bidi w:val="0"/>
        <w:rPr>
          <w:rFonts w:hint="eastAsia" w:ascii="黑体" w:hAnsi="黑体" w:eastAsia="黑体" w:cs="黑体"/>
          <w:sz w:val="24"/>
          <w:szCs w:val="24"/>
        </w:rPr>
      </w:pPr>
      <w:r>
        <w:rPr>
          <w:rFonts w:hint="default" w:ascii="Times New Roman" w:hAnsi="Times New Roman" w:eastAsia="宋体" w:cs="Times New Roman"/>
          <w:sz w:val="24"/>
          <w:szCs w:val="24"/>
        </w:rPr>
        <w:t>1.3.1</w:t>
      </w:r>
      <w:r>
        <w:rPr>
          <w:rFonts w:ascii="宋体" w:hAnsi="宋体" w:eastAsia="宋体" w:cs="宋体"/>
          <w:sz w:val="24"/>
          <w:szCs w:val="24"/>
        </w:rPr>
        <w:t xml:space="preserve"> </w:t>
      </w:r>
      <w:r>
        <w:rPr>
          <w:rFonts w:hint="eastAsia" w:ascii="黑体" w:hAnsi="黑体" w:eastAsia="黑体" w:cs="黑体"/>
          <w:sz w:val="24"/>
          <w:szCs w:val="24"/>
        </w:rPr>
        <w:t>研究内容</w:t>
      </w:r>
    </w:p>
    <w:p w14:paraId="519FE2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本文以田间 10 类常见杂草为研究对象，围绕田间复杂场景下杂草检测的精度与效率平衡问题，开展基于改进 YOLOv11 的杂草检测模型优化与系统研发，核心研究内容分为以下四个部分：</w:t>
      </w:r>
    </w:p>
    <w:p w14:paraId="673A1B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（1）田间杂草检测数据集构建与预处理</w:t>
      </w:r>
      <w:r>
        <w:rPr>
          <w:rFonts w:hint="eastAsia"/>
          <w:color w:val="000000" w:themeColor="text1"/>
          <w:sz w:val="24"/>
          <w:lang w:val="en-US" w:eastAsia="zh-CN"/>
          <w14:textFill>
            <w14:solidFill>
              <w14:schemeClr w14:val="tx1"/>
            </w14:solidFill>
          </w14:textFill>
        </w:rPr>
        <w:t>。</w:t>
      </w:r>
    </w:p>
    <w:p w14:paraId="3B7464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针对田间杂草检测的场景特性，构建专用的杂草检测数据集。数据集选用 3SeasonWeedDet10 公开数据集中的 2021 年与 2022 年田间杂草图像数据，覆盖 10 类常见田间杂草；完成 VOC 格式 XML 标注文件向 YOLO 格式 TXT 标注文件的转换，完成异常数据清洗与校验；采用分层随机划分策略，按 7:1.5:1.5 的比例将数据集划分为训练集、验证集与测试集，固定随机种子保证实验可复现；设计多维度数据增强策略，包括空间几何增强、像素色彩增强、高级自动增强等，提升模型对复杂田间场景的泛化能力，完成数据集配置文件的构建与校验。</w:t>
      </w:r>
    </w:p>
    <w:p w14:paraId="1E50CE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（2）基于改进 YOLOv11 的杂草检测模型设计</w:t>
      </w:r>
      <w:r>
        <w:rPr>
          <w:rFonts w:hint="eastAsia"/>
          <w:color w:val="000000" w:themeColor="text1"/>
          <w:sz w:val="24"/>
          <w:lang w:val="en-US" w:eastAsia="zh-CN"/>
          <w14:textFill>
            <w14:solidFill>
              <w14:schemeClr w14:val="tx1"/>
            </w14:solidFill>
          </w14:textFill>
        </w:rPr>
        <w:t>。</w:t>
      </w:r>
    </w:p>
    <w:p w14:paraId="1D78FB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针对原始 YOLOv11s 模型参数量大、难以适配移动端部署的问题，开展轻量化改进与注意力机制优化。以 YOLOv11s 为基线模型，采用 MobileNetV3 轻量化骨干网络替换原始 CSPDarknet 骨干网络，大幅压缩模型参数量与计算量；针对轻量化改造后模型特征提取能力下降的问题，在网络的 P3、P4、P5 特征输出层后各嵌入 1 个 ECA 高效通道注意力机制，强化模型对杂草有效特征的提取能力，抑制田间复杂背景的干扰，构建 YOLOv11s-MBV3-ECA 改进模型；固定三模型（基线模型、轻量化模型、注意力优化模型）的训练与评估超参数、数据划分、随机种子，保证对比实验的公平性。</w:t>
      </w:r>
    </w:p>
    <w:p w14:paraId="0A3A6D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（3）模型训练与实验结果分析</w:t>
      </w:r>
      <w:r>
        <w:rPr>
          <w:rFonts w:hint="eastAsia"/>
          <w:color w:val="000000" w:themeColor="text1"/>
          <w:sz w:val="24"/>
          <w:lang w:val="en-US" w:eastAsia="zh-CN"/>
          <w14:textFill>
            <w14:solidFill>
              <w14:schemeClr w14:val="tx1"/>
            </w14:solidFill>
          </w14:textFill>
        </w:rPr>
        <w:t>。</w:t>
      </w:r>
    </w:p>
    <w:p w14:paraId="5EC466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搭建固定的实验软硬件环境，完成环境一致性核验与随机性固定，保证实验可复现；设计完整的实验方案，完成三模型的 200 轮全量训练，支持断点续训与抗打断；通过消融实验，验证轻量化改造与注意力机制嵌入各自的作用与综合优化效果；设计扩充实验，分析数据集划分比例、样本量、学习率等超参数对模型性能的影响；通过与主流轻量化检测模型的对比实验，验证本文改进模型的综合性能优势；从精度指标（Precision、Recall、mAP50、mAP50-95）、轻量化指标（参数量、FLOPs）、推理性能指标（FPS）三个维度，完成模型性能的全面评估；通过检测结果可视化，完成复杂田间场景下模型检测效果的定性分析。</w:t>
      </w:r>
    </w:p>
    <w:p w14:paraId="3C3C44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（4）田间杂草检测系统设计与实现</w:t>
      </w:r>
      <w:r>
        <w:rPr>
          <w:rFonts w:hint="eastAsia"/>
          <w:color w:val="000000" w:themeColor="text1"/>
          <w:sz w:val="24"/>
          <w:lang w:val="en-US" w:eastAsia="zh-CN"/>
          <w14:textFill>
            <w14:solidFill>
              <w14:schemeClr w14:val="tx1"/>
            </w14:solidFill>
          </w14:textFill>
        </w:rPr>
        <w:t>。</w:t>
      </w:r>
    </w:p>
    <w:p w14:paraId="51647A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基于本文优化后的杂草检测模型，开发一套集数据管理、模型推理、可视化交互于一体的田间杂草检测系统。系统采用前后端分离架构，后端基于 Python Flask 框架开发，完成用户管理、杂草检测推理、检测记录管理、数据存储等核心功能，基于 Socket.IO 实现视频检测进度的实时推送；前端基于 Vue3+Vite 框架开发，采用 Element Plus 组件库完成可视化界面开发，实现图像检测、视频检测、摄像头实时检测、历史记录查询、训练管理等核心功能；基于 SQLite 构建本地数据库，完成用户信息、检测记录的规范化存储；完成系统的本地一键部署方案设计，开展系统功能测试、性能测试与稳定性验证，确保系统可稳定完成多场景田间杂草检测任务。</w:t>
      </w:r>
    </w:p>
    <w:p w14:paraId="69DE3C02">
      <w:pPr>
        <w:pStyle w:val="4"/>
        <w:bidi w:val="0"/>
        <w:rPr>
          <w:rFonts w:hint="eastAsia" w:ascii="黑体" w:hAnsi="黑体" w:eastAsia="黑体" w:cs="黑体"/>
          <w:sz w:val="24"/>
          <w:szCs w:val="24"/>
        </w:rPr>
      </w:pPr>
      <w:r>
        <w:rPr>
          <w:sz w:val="24"/>
          <w:szCs w:val="24"/>
        </w:rPr>
        <w:t xml:space="preserve">1.3.2 </w:t>
      </w:r>
      <w:r>
        <w:rPr>
          <w:rFonts w:hint="eastAsia" w:ascii="黑体" w:hAnsi="黑体" w:eastAsia="黑体" w:cs="黑体"/>
          <w:sz w:val="24"/>
          <w:szCs w:val="24"/>
        </w:rPr>
        <w:t>技术路线</w:t>
      </w:r>
    </w:p>
    <w:p w14:paraId="0DE90D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eastAsia"/>
          <w:color w:val="000000" w:themeColor="text1"/>
          <w:sz w:val="24"/>
          <w:lang w:val="en-US" w:eastAsia="zh-CN"/>
          <w14:textFill>
            <w14:solidFill>
              <w14:schemeClr w14:val="tx1"/>
            </w14:solidFill>
          </w14:textFill>
        </w:rPr>
      </w:pPr>
      <w:r>
        <w:rPr>
          <w:color w:val="000000" w:themeColor="text1"/>
          <w:sz w:val="24"/>
          <w:lang w:val="en-US" w:eastAsia="zh-CN"/>
          <w14:textFill>
            <w14:solidFill>
              <w14:schemeClr w14:val="tx1"/>
            </w14:solidFill>
          </w14:textFill>
        </w:rPr>
        <w:t>本文技术路线的整体流程如图 1-1 所示</w:t>
      </w:r>
    </w:p>
    <w:p w14:paraId="4BC5E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eastAsia"/>
          <w:color w:val="000000" w:themeColor="text1"/>
          <w:sz w:val="24"/>
          <w:lang w:val="en-US" w:eastAsia="zh-CN"/>
          <w14:textFill>
            <w14:solidFill>
              <w14:schemeClr w14:val="tx1"/>
            </w14:solidFill>
          </w14:textFill>
        </w:rPr>
      </w:pPr>
    </w:p>
    <w:p w14:paraId="786CA6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eastAsia"/>
          <w:color w:val="000000" w:themeColor="text1"/>
          <w:sz w:val="24"/>
          <w:lang w:val="en-US" w:eastAsia="zh-CN"/>
          <w14:textFill>
            <w14:solidFill>
              <w14:schemeClr w14:val="tx1"/>
            </w14:solidFill>
          </w14:textFill>
        </w:rPr>
      </w:pPr>
    </w:p>
    <w:p w14:paraId="3D4317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eastAsia"/>
          <w:color w:val="000000" w:themeColor="text1"/>
          <w:sz w:val="24"/>
          <w:lang w:val="en-US" w:eastAsia="zh-CN"/>
          <w14:textFill>
            <w14:solidFill>
              <w14:schemeClr w14:val="tx1"/>
            </w14:solidFill>
          </w14:textFill>
        </w:rPr>
      </w:pPr>
    </w:p>
    <w:p w14:paraId="3DAF07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eastAsia"/>
          <w:color w:val="000000" w:themeColor="text1"/>
          <w:sz w:val="24"/>
          <w:lang w:val="en-US" w:eastAsia="zh-CN"/>
          <w14:textFill>
            <w14:solidFill>
              <w14:schemeClr w14:val="tx1"/>
            </w14:solidFill>
          </w14:textFill>
        </w:rPr>
      </w:pPr>
    </w:p>
    <w:p w14:paraId="02D551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color w:val="000000" w:themeColor="text1"/>
          <w:sz w:val="24"/>
          <w:lang w:val="en-US" w:eastAsia="zh-CN"/>
          <w14:textFill>
            <w14:solidFill>
              <w14:schemeClr w14:val="tx1"/>
            </w14:solidFill>
          </w14:textFill>
        </w:rPr>
      </w:pPr>
    </w:p>
    <w:bookmarkEnd w:id="5"/>
    <w:p w14:paraId="73FE01B1">
      <w:pPr>
        <w:spacing w:line="400" w:lineRule="exact"/>
        <w:ind w:firstLine="480" w:firstLineChars="200"/>
        <w:rPr>
          <w:sz w:val="24"/>
        </w:rPr>
      </w:pPr>
    </w:p>
    <w:p w14:paraId="0E940BAF">
      <w:pPr>
        <w:widowControl/>
        <w:jc w:val="left"/>
        <w:sectPr>
          <w:footerReference r:id="rId11" w:type="default"/>
          <w:pgSz w:w="11906" w:h="16838"/>
          <w:pgMar w:top="1701" w:right="1417" w:bottom="1417" w:left="1701" w:header="1304" w:footer="1020" w:gutter="284"/>
          <w:pgNumType w:fmt="decimal" w:start="1"/>
          <w:cols w:space="425" w:num="1"/>
          <w:docGrid w:linePitch="312" w:charSpace="0"/>
        </w:sectPr>
      </w:pPr>
      <w:bookmarkStart w:id="6" w:name="_Toc55767854"/>
      <w:r>
        <w:br w:type="page"/>
      </w:r>
    </w:p>
    <w:bookmarkEnd w:id="6"/>
    <w:p w14:paraId="40F76957">
      <w:pPr>
        <w:pStyle w:val="2"/>
        <w:numPr>
          <w:ilvl w:val="0"/>
          <w:numId w:val="1"/>
        </w:numPr>
        <w:bidi w:val="0"/>
        <w:rPr>
          <w:b/>
          <w:bCs w:val="0"/>
        </w:rPr>
      </w:pPr>
      <w:bookmarkStart w:id="7" w:name="_Toc55767856"/>
      <w:r>
        <w:rPr>
          <w:b/>
          <w:bCs w:val="0"/>
        </w:rPr>
        <w:t>相关理论与技术基础</w:t>
      </w:r>
    </w:p>
    <w:p w14:paraId="039C1EDD">
      <w:pPr>
        <w:pStyle w:val="3"/>
        <w:bidi w:val="0"/>
        <w:rPr>
          <w:rFonts w:hint="eastAsia" w:ascii="黑体" w:hAnsi="黑体" w:eastAsia="黑体" w:cs="黑体"/>
          <w:sz w:val="28"/>
          <w:szCs w:val="28"/>
        </w:rPr>
      </w:pPr>
      <w:r>
        <w:rPr>
          <w:rFonts w:hint="default" w:ascii="Times New Roman" w:hAnsi="Times New Roman" w:cs="Times New Roman"/>
          <w:sz w:val="28"/>
          <w:szCs w:val="28"/>
        </w:rPr>
        <w:t>2.1</w:t>
      </w:r>
      <w:r>
        <w:rPr>
          <w:sz w:val="28"/>
          <w:szCs w:val="28"/>
        </w:rPr>
        <w:t xml:space="preserve"> </w:t>
      </w:r>
      <w:r>
        <w:rPr>
          <w:rFonts w:hint="eastAsia" w:ascii="黑体" w:hAnsi="黑体" w:eastAsia="黑体" w:cs="黑体"/>
          <w:sz w:val="28"/>
          <w:szCs w:val="28"/>
        </w:rPr>
        <w:t>目标检测核心理论与评价指标</w:t>
      </w:r>
    </w:p>
    <w:p w14:paraId="5FB8EEA5">
      <w:pPr>
        <w:pStyle w:val="4"/>
        <w:bidi w:val="0"/>
        <w:rPr>
          <w:rFonts w:hint="eastAsia" w:ascii="黑体" w:hAnsi="黑体" w:eastAsia="黑体" w:cs="黑体"/>
          <w:sz w:val="24"/>
          <w:szCs w:val="24"/>
        </w:rPr>
      </w:pPr>
      <w:r>
        <w:rPr>
          <w:sz w:val="24"/>
          <w:szCs w:val="24"/>
        </w:rPr>
        <w:t xml:space="preserve">2.1.1 </w:t>
      </w:r>
      <w:r>
        <w:rPr>
          <w:rFonts w:hint="eastAsia" w:ascii="黑体" w:hAnsi="黑体" w:eastAsia="黑体" w:cs="黑体"/>
          <w:sz w:val="24"/>
          <w:szCs w:val="24"/>
        </w:rPr>
        <w:t>目标检测的核心任务</w:t>
      </w:r>
    </w:p>
    <w:p w14:paraId="3B3060A8">
      <w:pPr>
        <w:snapToGrid w:val="0"/>
        <w:spacing w:line="400" w:lineRule="exact"/>
        <w:ind w:firstLine="540" w:firstLineChars="225"/>
        <w:rPr>
          <w:sz w:val="24"/>
          <w:lang w:val="en-US" w:eastAsia="zh-CN"/>
        </w:rPr>
      </w:pPr>
    </w:p>
    <w:p w14:paraId="2E529326">
      <w:pPr>
        <w:snapToGrid w:val="0"/>
        <w:spacing w:line="400" w:lineRule="exact"/>
        <w:ind w:firstLine="540" w:firstLineChars="225"/>
        <w:rPr>
          <w:sz w:val="24"/>
          <w:lang w:val="en-US" w:eastAsia="zh-CN"/>
        </w:rPr>
      </w:pPr>
    </w:p>
    <w:bookmarkEnd w:id="7"/>
    <w:p w14:paraId="10FEC7FA">
      <w:pPr>
        <w:rPr>
          <w:rFonts w:hint="eastAsia"/>
          <w:b/>
          <w:bCs/>
        </w:rPr>
      </w:pPr>
    </w:p>
    <w:sectPr>
      <w:footerReference r:id="rId12" w:type="default"/>
      <w:pgSz w:w="11906" w:h="16838"/>
      <w:pgMar w:top="1701" w:right="1417" w:bottom="1417" w:left="1701" w:header="1304" w:footer="1020" w:gutter="284"/>
      <w:pgNumType w:fmt="decimal"/>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283E5">
    <w:pPr>
      <w:pStyle w:val="14"/>
      <w:ind w:firstLine="360"/>
      <w:jc w:val="center"/>
    </w:pPr>
  </w:p>
  <w:p w14:paraId="15CF9C27">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D0E26">
    <w:pPr>
      <w:pStyle w:val="14"/>
      <w:framePr w:wrap="around" w:vAnchor="text" w:hAnchor="margin" w:xAlign="center" w:y="1"/>
      <w:ind w:firstLine="360"/>
      <w:rPr>
        <w:rStyle w:val="27"/>
      </w:rPr>
    </w:pPr>
    <w:r>
      <w:rPr>
        <w:rStyle w:val="27"/>
      </w:rPr>
      <w:fldChar w:fldCharType="begin"/>
    </w:r>
    <w:r>
      <w:rPr>
        <w:rStyle w:val="27"/>
      </w:rPr>
      <w:instrText xml:space="preserve">PAGE  </w:instrText>
    </w:r>
    <w:r>
      <w:rPr>
        <w:rStyle w:val="27"/>
      </w:rPr>
      <w:fldChar w:fldCharType="end"/>
    </w:r>
  </w:p>
  <w:p w14:paraId="29CDA8B4">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A7C8D">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1BB95">
    <w:pPr>
      <w:pStyle w:val="14"/>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FD5AB">
    <w:pPr>
      <w:pStyle w:val="14"/>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1890B">
                          <w:pPr>
                            <w:pStyle w:val="1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0381890B">
                    <w:pPr>
                      <w:pStyle w:val="14"/>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CD0F5">
    <w:pPr>
      <w:pStyle w:val="14"/>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E1F3C">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A4E1F3C">
                    <w:pPr>
                      <w:pStyle w:val="14"/>
                    </w:pPr>
                    <w:r>
                      <w:fldChar w:fldCharType="begin"/>
                    </w:r>
                    <w:r>
                      <w:instrText xml:space="preserve"> PAGE  \* MERGEFORMAT </w:instrText>
                    </w:r>
                    <w:r>
                      <w:fldChar w:fldCharType="separate"/>
                    </w:r>
                    <w:r>
                      <w:t>I</w:t>
                    </w:r>
                    <w:r>
                      <w:fldChar w:fldCharType="end"/>
                    </w:r>
                  </w:p>
                </w:txbxContent>
              </v:textbox>
            </v:shape>
          </w:pict>
        </mc:Fallback>
      </mc:AlternateContent>
    </w:r>
  </w:p>
  <w:p w14:paraId="273FF536">
    <w:pPr>
      <w:pStyle w:val="1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E71B0">
    <w:pPr>
      <w:pStyle w:val="14"/>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DFFA">
                          <w:pPr>
                            <w:pStyle w:val="14"/>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3462DFFA">
                    <w:pPr>
                      <w:pStyle w:val="14"/>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5D8F4">
    <w:pPr>
      <w:pStyle w:val="15"/>
      <w:pBdr>
        <w:bottom w:val="none" w:color="auto" w:sz="0" w:space="1"/>
      </w:pBdr>
      <w:tabs>
        <w:tab w:val="left" w:pos="5210"/>
        <w:tab w:val="clear" w:pos="4153"/>
        <w:tab w:val="clear" w:pos="8306"/>
      </w:tabs>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5EA1D">
    <w:pPr>
      <w:pStyle w:val="15"/>
      <w:pBdr>
        <w:bottom w:val="none" w:color="auto" w:sz="0" w:space="1"/>
      </w:pBdr>
      <w:tabs>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4D11C">
    <w:pPr>
      <w:pStyle w:val="15"/>
    </w:pPr>
    <w:r>
      <w:rPr>
        <w:rFonts w:hint="eastAsia"/>
      </w:rPr>
      <w:t>安徽农业大学本科毕业论文（设计）</w:t>
    </w:r>
  </w:p>
  <w:p w14:paraId="622F6922">
    <w:pPr>
      <w:ind w:left="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20C7F1"/>
    <w:multiLevelType w:val="singleLevel"/>
    <w:tmpl w:val="E720C7F1"/>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MzODcxYWQ3NjBkYjQ0ZjZjZDgxMGVjZDQxMjk5ZDgifQ=="/>
  </w:docVars>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1B"/>
    <w:rsid w:val="0004187C"/>
    <w:rsid w:val="00043376"/>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4159"/>
    <w:rsid w:val="00085778"/>
    <w:rsid w:val="00085C96"/>
    <w:rsid w:val="0009018D"/>
    <w:rsid w:val="00090FA9"/>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1BB"/>
    <w:rsid w:val="000F73E4"/>
    <w:rsid w:val="00101184"/>
    <w:rsid w:val="00101703"/>
    <w:rsid w:val="00103F48"/>
    <w:rsid w:val="00104170"/>
    <w:rsid w:val="001054FD"/>
    <w:rsid w:val="00106C9E"/>
    <w:rsid w:val="00114148"/>
    <w:rsid w:val="00115456"/>
    <w:rsid w:val="00117D2C"/>
    <w:rsid w:val="00117DB3"/>
    <w:rsid w:val="00120389"/>
    <w:rsid w:val="0012249F"/>
    <w:rsid w:val="00122BE4"/>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C35"/>
    <w:rsid w:val="001704CF"/>
    <w:rsid w:val="00173D83"/>
    <w:rsid w:val="001755B2"/>
    <w:rsid w:val="0017718C"/>
    <w:rsid w:val="001818F7"/>
    <w:rsid w:val="0018450A"/>
    <w:rsid w:val="00186118"/>
    <w:rsid w:val="00190E60"/>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1D3"/>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772B"/>
    <w:rsid w:val="002D0AD4"/>
    <w:rsid w:val="002D0B9B"/>
    <w:rsid w:val="002D162A"/>
    <w:rsid w:val="002D1EE1"/>
    <w:rsid w:val="002D2D1D"/>
    <w:rsid w:val="002D4655"/>
    <w:rsid w:val="002D5203"/>
    <w:rsid w:val="002D5761"/>
    <w:rsid w:val="002D637E"/>
    <w:rsid w:val="002D75A6"/>
    <w:rsid w:val="002E3C38"/>
    <w:rsid w:val="002E3DC6"/>
    <w:rsid w:val="002E4B9A"/>
    <w:rsid w:val="002F1926"/>
    <w:rsid w:val="002F27D2"/>
    <w:rsid w:val="002F2820"/>
    <w:rsid w:val="002F50C3"/>
    <w:rsid w:val="002F57EE"/>
    <w:rsid w:val="00300069"/>
    <w:rsid w:val="003030C0"/>
    <w:rsid w:val="0030314C"/>
    <w:rsid w:val="00305708"/>
    <w:rsid w:val="00306F8D"/>
    <w:rsid w:val="00311416"/>
    <w:rsid w:val="00311CDE"/>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50429"/>
    <w:rsid w:val="00351514"/>
    <w:rsid w:val="00352B40"/>
    <w:rsid w:val="0035422A"/>
    <w:rsid w:val="0035458B"/>
    <w:rsid w:val="003552ED"/>
    <w:rsid w:val="003566BB"/>
    <w:rsid w:val="00356C02"/>
    <w:rsid w:val="00362702"/>
    <w:rsid w:val="00362B01"/>
    <w:rsid w:val="003658AB"/>
    <w:rsid w:val="00366CB7"/>
    <w:rsid w:val="00367EED"/>
    <w:rsid w:val="003726E2"/>
    <w:rsid w:val="00373378"/>
    <w:rsid w:val="00375CBB"/>
    <w:rsid w:val="00377088"/>
    <w:rsid w:val="00381459"/>
    <w:rsid w:val="00381D37"/>
    <w:rsid w:val="00391F1A"/>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F0099"/>
    <w:rsid w:val="003F0CFB"/>
    <w:rsid w:val="003F2FF0"/>
    <w:rsid w:val="00401238"/>
    <w:rsid w:val="00403A53"/>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588B"/>
    <w:rsid w:val="00426135"/>
    <w:rsid w:val="00440D3C"/>
    <w:rsid w:val="00441022"/>
    <w:rsid w:val="00441FB6"/>
    <w:rsid w:val="004439A6"/>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208"/>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AA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7C"/>
    <w:rsid w:val="00567693"/>
    <w:rsid w:val="005706F2"/>
    <w:rsid w:val="00572B88"/>
    <w:rsid w:val="00577388"/>
    <w:rsid w:val="0058071E"/>
    <w:rsid w:val="00580A47"/>
    <w:rsid w:val="00580F7D"/>
    <w:rsid w:val="00581DB7"/>
    <w:rsid w:val="005822ED"/>
    <w:rsid w:val="00585A42"/>
    <w:rsid w:val="00586B59"/>
    <w:rsid w:val="0058766D"/>
    <w:rsid w:val="0059200A"/>
    <w:rsid w:val="00594731"/>
    <w:rsid w:val="00594B76"/>
    <w:rsid w:val="005A0EB9"/>
    <w:rsid w:val="005A134A"/>
    <w:rsid w:val="005A2BC7"/>
    <w:rsid w:val="005A3704"/>
    <w:rsid w:val="005A3B17"/>
    <w:rsid w:val="005A493D"/>
    <w:rsid w:val="005A4C0B"/>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37210"/>
    <w:rsid w:val="00640F24"/>
    <w:rsid w:val="00646D71"/>
    <w:rsid w:val="006557C5"/>
    <w:rsid w:val="00655C61"/>
    <w:rsid w:val="00660947"/>
    <w:rsid w:val="00661335"/>
    <w:rsid w:val="006639EF"/>
    <w:rsid w:val="00666A2D"/>
    <w:rsid w:val="0067583F"/>
    <w:rsid w:val="00675A43"/>
    <w:rsid w:val="00680B4F"/>
    <w:rsid w:val="00680B78"/>
    <w:rsid w:val="006818CA"/>
    <w:rsid w:val="00681FDA"/>
    <w:rsid w:val="00682542"/>
    <w:rsid w:val="00685982"/>
    <w:rsid w:val="006873C8"/>
    <w:rsid w:val="00691E87"/>
    <w:rsid w:val="00694F66"/>
    <w:rsid w:val="0069706C"/>
    <w:rsid w:val="0069712C"/>
    <w:rsid w:val="006975A2"/>
    <w:rsid w:val="00697A1A"/>
    <w:rsid w:val="006A0A78"/>
    <w:rsid w:val="006A31E2"/>
    <w:rsid w:val="006A3566"/>
    <w:rsid w:val="006A3F90"/>
    <w:rsid w:val="006B152C"/>
    <w:rsid w:val="006B24E8"/>
    <w:rsid w:val="006B748E"/>
    <w:rsid w:val="006C158B"/>
    <w:rsid w:val="006C26EB"/>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02E55"/>
    <w:rsid w:val="00711ED9"/>
    <w:rsid w:val="007140FA"/>
    <w:rsid w:val="00715811"/>
    <w:rsid w:val="00715F6B"/>
    <w:rsid w:val="00717CA2"/>
    <w:rsid w:val="00721F6C"/>
    <w:rsid w:val="00723081"/>
    <w:rsid w:val="00726AFD"/>
    <w:rsid w:val="007412CA"/>
    <w:rsid w:val="0074164C"/>
    <w:rsid w:val="00742B43"/>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231"/>
    <w:rsid w:val="007E6FB0"/>
    <w:rsid w:val="007E7483"/>
    <w:rsid w:val="007F0B81"/>
    <w:rsid w:val="007F1373"/>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1D0"/>
    <w:rsid w:val="008443A1"/>
    <w:rsid w:val="008469CC"/>
    <w:rsid w:val="00846E1F"/>
    <w:rsid w:val="0084738D"/>
    <w:rsid w:val="00847FD4"/>
    <w:rsid w:val="00850A2F"/>
    <w:rsid w:val="0085150C"/>
    <w:rsid w:val="00851680"/>
    <w:rsid w:val="00855736"/>
    <w:rsid w:val="0085662C"/>
    <w:rsid w:val="00860689"/>
    <w:rsid w:val="008656F1"/>
    <w:rsid w:val="00866084"/>
    <w:rsid w:val="008731C4"/>
    <w:rsid w:val="00873B42"/>
    <w:rsid w:val="00875F84"/>
    <w:rsid w:val="008811AE"/>
    <w:rsid w:val="00881FA6"/>
    <w:rsid w:val="00886774"/>
    <w:rsid w:val="00893569"/>
    <w:rsid w:val="008947C8"/>
    <w:rsid w:val="008958E4"/>
    <w:rsid w:val="00895D5C"/>
    <w:rsid w:val="0089618F"/>
    <w:rsid w:val="00896383"/>
    <w:rsid w:val="00897DC6"/>
    <w:rsid w:val="008A5AE9"/>
    <w:rsid w:val="008A7A58"/>
    <w:rsid w:val="008A7FB2"/>
    <w:rsid w:val="008B1770"/>
    <w:rsid w:val="008B4B61"/>
    <w:rsid w:val="008B5DEB"/>
    <w:rsid w:val="008B5F15"/>
    <w:rsid w:val="008B6CAF"/>
    <w:rsid w:val="008C1B9B"/>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177BD"/>
    <w:rsid w:val="00921018"/>
    <w:rsid w:val="00921377"/>
    <w:rsid w:val="009218FE"/>
    <w:rsid w:val="00922786"/>
    <w:rsid w:val="00924126"/>
    <w:rsid w:val="00924EFF"/>
    <w:rsid w:val="0093004A"/>
    <w:rsid w:val="009304A3"/>
    <w:rsid w:val="00935CFE"/>
    <w:rsid w:val="009368A1"/>
    <w:rsid w:val="0093776B"/>
    <w:rsid w:val="00940194"/>
    <w:rsid w:val="00942883"/>
    <w:rsid w:val="00943B4F"/>
    <w:rsid w:val="00943E0F"/>
    <w:rsid w:val="0094600B"/>
    <w:rsid w:val="00947A39"/>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6856"/>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0651"/>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3DD"/>
    <w:rsid w:val="009F57CA"/>
    <w:rsid w:val="00A00245"/>
    <w:rsid w:val="00A03934"/>
    <w:rsid w:val="00A04F0B"/>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AEC"/>
    <w:rsid w:val="00AE7E2D"/>
    <w:rsid w:val="00AF0C80"/>
    <w:rsid w:val="00AF1773"/>
    <w:rsid w:val="00AF6F98"/>
    <w:rsid w:val="00B01A65"/>
    <w:rsid w:val="00B04213"/>
    <w:rsid w:val="00B04E19"/>
    <w:rsid w:val="00B05467"/>
    <w:rsid w:val="00B059B9"/>
    <w:rsid w:val="00B112F6"/>
    <w:rsid w:val="00B12210"/>
    <w:rsid w:val="00B122CA"/>
    <w:rsid w:val="00B13828"/>
    <w:rsid w:val="00B16428"/>
    <w:rsid w:val="00B1791F"/>
    <w:rsid w:val="00B21BE8"/>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2483"/>
    <w:rsid w:val="00B7261F"/>
    <w:rsid w:val="00B73199"/>
    <w:rsid w:val="00B771E6"/>
    <w:rsid w:val="00B802B4"/>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C5DA6"/>
    <w:rsid w:val="00BD1E7C"/>
    <w:rsid w:val="00BD1EDA"/>
    <w:rsid w:val="00BD247E"/>
    <w:rsid w:val="00BD6B4D"/>
    <w:rsid w:val="00BD7914"/>
    <w:rsid w:val="00BE1DC6"/>
    <w:rsid w:val="00BE2A83"/>
    <w:rsid w:val="00BE3378"/>
    <w:rsid w:val="00BE515E"/>
    <w:rsid w:val="00BE5222"/>
    <w:rsid w:val="00BE57C6"/>
    <w:rsid w:val="00BE664B"/>
    <w:rsid w:val="00BF0D33"/>
    <w:rsid w:val="00BF17D4"/>
    <w:rsid w:val="00BF2540"/>
    <w:rsid w:val="00BF3FE0"/>
    <w:rsid w:val="00C00AA0"/>
    <w:rsid w:val="00C02AD2"/>
    <w:rsid w:val="00C035AF"/>
    <w:rsid w:val="00C03E5E"/>
    <w:rsid w:val="00C04E3C"/>
    <w:rsid w:val="00C05ABB"/>
    <w:rsid w:val="00C14A25"/>
    <w:rsid w:val="00C15F4E"/>
    <w:rsid w:val="00C168BA"/>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97B8B"/>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1AB4"/>
    <w:rsid w:val="00D14557"/>
    <w:rsid w:val="00D1513F"/>
    <w:rsid w:val="00D20F35"/>
    <w:rsid w:val="00D21DEE"/>
    <w:rsid w:val="00D24431"/>
    <w:rsid w:val="00D269A0"/>
    <w:rsid w:val="00D341D7"/>
    <w:rsid w:val="00D34C3F"/>
    <w:rsid w:val="00D3672F"/>
    <w:rsid w:val="00D37E09"/>
    <w:rsid w:val="00D4257A"/>
    <w:rsid w:val="00D42A7F"/>
    <w:rsid w:val="00D43528"/>
    <w:rsid w:val="00D43E18"/>
    <w:rsid w:val="00D449F3"/>
    <w:rsid w:val="00D507C3"/>
    <w:rsid w:val="00D515D0"/>
    <w:rsid w:val="00D52422"/>
    <w:rsid w:val="00D53B71"/>
    <w:rsid w:val="00D53E44"/>
    <w:rsid w:val="00D55F35"/>
    <w:rsid w:val="00D563D8"/>
    <w:rsid w:val="00D57F17"/>
    <w:rsid w:val="00D60395"/>
    <w:rsid w:val="00D60CF6"/>
    <w:rsid w:val="00D60F55"/>
    <w:rsid w:val="00D631D1"/>
    <w:rsid w:val="00D66996"/>
    <w:rsid w:val="00D66C97"/>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1243"/>
    <w:rsid w:val="00DB13ED"/>
    <w:rsid w:val="00DB1653"/>
    <w:rsid w:val="00DB1F31"/>
    <w:rsid w:val="00DB24E9"/>
    <w:rsid w:val="00DB2900"/>
    <w:rsid w:val="00DB30F0"/>
    <w:rsid w:val="00DB3377"/>
    <w:rsid w:val="00DB3460"/>
    <w:rsid w:val="00DB7D30"/>
    <w:rsid w:val="00DC17E1"/>
    <w:rsid w:val="00DC201F"/>
    <w:rsid w:val="00DC58A8"/>
    <w:rsid w:val="00DD0A7E"/>
    <w:rsid w:val="00DD4938"/>
    <w:rsid w:val="00DD560F"/>
    <w:rsid w:val="00DE41A2"/>
    <w:rsid w:val="00DE58D6"/>
    <w:rsid w:val="00DF07A1"/>
    <w:rsid w:val="00DF218A"/>
    <w:rsid w:val="00DF7BE4"/>
    <w:rsid w:val="00E00798"/>
    <w:rsid w:val="00E0462C"/>
    <w:rsid w:val="00E0623D"/>
    <w:rsid w:val="00E11F0C"/>
    <w:rsid w:val="00E12303"/>
    <w:rsid w:val="00E12A57"/>
    <w:rsid w:val="00E1341A"/>
    <w:rsid w:val="00E1496F"/>
    <w:rsid w:val="00E15154"/>
    <w:rsid w:val="00E16C74"/>
    <w:rsid w:val="00E179D3"/>
    <w:rsid w:val="00E21F56"/>
    <w:rsid w:val="00E22938"/>
    <w:rsid w:val="00E23F62"/>
    <w:rsid w:val="00E26AAD"/>
    <w:rsid w:val="00E306C8"/>
    <w:rsid w:val="00E31043"/>
    <w:rsid w:val="00E31CC1"/>
    <w:rsid w:val="00E3479D"/>
    <w:rsid w:val="00E34EDD"/>
    <w:rsid w:val="00E43A3E"/>
    <w:rsid w:val="00E43BCB"/>
    <w:rsid w:val="00E443E2"/>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438B"/>
    <w:rsid w:val="00EA09CE"/>
    <w:rsid w:val="00EA326E"/>
    <w:rsid w:val="00EA3B5E"/>
    <w:rsid w:val="00EA3C9F"/>
    <w:rsid w:val="00EA5D76"/>
    <w:rsid w:val="00EA6459"/>
    <w:rsid w:val="00EB320E"/>
    <w:rsid w:val="00EB52B6"/>
    <w:rsid w:val="00EB6CF4"/>
    <w:rsid w:val="00EC1235"/>
    <w:rsid w:val="00EC21BC"/>
    <w:rsid w:val="00EC256C"/>
    <w:rsid w:val="00EC3CC7"/>
    <w:rsid w:val="00EC5740"/>
    <w:rsid w:val="00EC6295"/>
    <w:rsid w:val="00EC6FEB"/>
    <w:rsid w:val="00ED19FE"/>
    <w:rsid w:val="00ED3046"/>
    <w:rsid w:val="00ED4DDA"/>
    <w:rsid w:val="00ED5656"/>
    <w:rsid w:val="00ED6BFC"/>
    <w:rsid w:val="00EE552D"/>
    <w:rsid w:val="00EE7286"/>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744E"/>
    <w:rsid w:val="00F23481"/>
    <w:rsid w:val="00F245C0"/>
    <w:rsid w:val="00F3081F"/>
    <w:rsid w:val="00F33469"/>
    <w:rsid w:val="00F3453D"/>
    <w:rsid w:val="00F34E10"/>
    <w:rsid w:val="00F4218F"/>
    <w:rsid w:val="00F44D95"/>
    <w:rsid w:val="00F4546E"/>
    <w:rsid w:val="00F45F4B"/>
    <w:rsid w:val="00F47CA7"/>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A110B"/>
    <w:rsid w:val="00FA3BA1"/>
    <w:rsid w:val="00FA51F6"/>
    <w:rsid w:val="00FA5A5B"/>
    <w:rsid w:val="00FA6A12"/>
    <w:rsid w:val="00FA7EC7"/>
    <w:rsid w:val="00FB2265"/>
    <w:rsid w:val="00FB2985"/>
    <w:rsid w:val="00FB2B1C"/>
    <w:rsid w:val="00FB3484"/>
    <w:rsid w:val="00FB34AE"/>
    <w:rsid w:val="00FB437A"/>
    <w:rsid w:val="00FB5CDA"/>
    <w:rsid w:val="00FC3AA3"/>
    <w:rsid w:val="00FC3C65"/>
    <w:rsid w:val="00FD0936"/>
    <w:rsid w:val="00FD3895"/>
    <w:rsid w:val="00FD3EF8"/>
    <w:rsid w:val="00FD6F84"/>
    <w:rsid w:val="00FD7AEA"/>
    <w:rsid w:val="00FE21A7"/>
    <w:rsid w:val="00FE24B6"/>
    <w:rsid w:val="00FE2566"/>
    <w:rsid w:val="00FE6180"/>
    <w:rsid w:val="00FE6B30"/>
    <w:rsid w:val="00FF0BC2"/>
    <w:rsid w:val="00FF3A56"/>
    <w:rsid w:val="00FF3ECB"/>
    <w:rsid w:val="02FB33BA"/>
    <w:rsid w:val="036D00AF"/>
    <w:rsid w:val="04210E57"/>
    <w:rsid w:val="04AD0FE7"/>
    <w:rsid w:val="06BF1720"/>
    <w:rsid w:val="099866AB"/>
    <w:rsid w:val="09F13399"/>
    <w:rsid w:val="0A2C4C3F"/>
    <w:rsid w:val="0B7948E1"/>
    <w:rsid w:val="0BFA6134"/>
    <w:rsid w:val="0C7B7987"/>
    <w:rsid w:val="0E1C70B3"/>
    <w:rsid w:val="0E7D3C55"/>
    <w:rsid w:val="0E9769FD"/>
    <w:rsid w:val="0F7F6CFB"/>
    <w:rsid w:val="11B6439C"/>
    <w:rsid w:val="13B80669"/>
    <w:rsid w:val="168122B2"/>
    <w:rsid w:val="18A474FD"/>
    <w:rsid w:val="18D86A52"/>
    <w:rsid w:val="1990114D"/>
    <w:rsid w:val="1A3D7527"/>
    <w:rsid w:val="1CCE4466"/>
    <w:rsid w:val="1D5C1432"/>
    <w:rsid w:val="1F6F6B0B"/>
    <w:rsid w:val="1FAE0C8A"/>
    <w:rsid w:val="207D47DA"/>
    <w:rsid w:val="20B03D2F"/>
    <w:rsid w:val="224E6C54"/>
    <w:rsid w:val="2537799C"/>
    <w:rsid w:val="26C46336"/>
    <w:rsid w:val="276E08C0"/>
    <w:rsid w:val="280777BA"/>
    <w:rsid w:val="2970130A"/>
    <w:rsid w:val="2B0E422E"/>
    <w:rsid w:val="2BCE7FDF"/>
    <w:rsid w:val="2BE35102"/>
    <w:rsid w:val="2C0D1BD3"/>
    <w:rsid w:val="2C576226"/>
    <w:rsid w:val="2C74067E"/>
    <w:rsid w:val="2C8E3426"/>
    <w:rsid w:val="2D121481"/>
    <w:rsid w:val="2F5F3244"/>
    <w:rsid w:val="2FC51CEF"/>
    <w:rsid w:val="30463541"/>
    <w:rsid w:val="32B91A5C"/>
    <w:rsid w:val="3317335F"/>
    <w:rsid w:val="361A26D3"/>
    <w:rsid w:val="36CF347B"/>
    <w:rsid w:val="36E96223"/>
    <w:rsid w:val="371C5779"/>
    <w:rsid w:val="376A7A76"/>
    <w:rsid w:val="395B4E7C"/>
    <w:rsid w:val="39A2099B"/>
    <w:rsid w:val="39BD2849"/>
    <w:rsid w:val="3AA1633F"/>
    <w:rsid w:val="3D606F05"/>
    <w:rsid w:val="3EF52A56"/>
    <w:rsid w:val="3F2954F2"/>
    <w:rsid w:val="405D45A6"/>
    <w:rsid w:val="44FC113D"/>
    <w:rsid w:val="467F5A35"/>
    <w:rsid w:val="48B41258"/>
    <w:rsid w:val="49505853"/>
    <w:rsid w:val="4C781A7F"/>
    <w:rsid w:val="4D08596F"/>
    <w:rsid w:val="4DEF5C6D"/>
    <w:rsid w:val="4E7355DD"/>
    <w:rsid w:val="4F8B3490"/>
    <w:rsid w:val="508D6535"/>
    <w:rsid w:val="51240A71"/>
    <w:rsid w:val="519228EA"/>
    <w:rsid w:val="527E5A0B"/>
    <w:rsid w:val="529514B5"/>
    <w:rsid w:val="532B5BC0"/>
    <w:rsid w:val="5486329D"/>
    <w:rsid w:val="5492094F"/>
    <w:rsid w:val="54E02C4C"/>
    <w:rsid w:val="5547793A"/>
    <w:rsid w:val="56B11708"/>
    <w:rsid w:val="56E26F1A"/>
    <w:rsid w:val="57E41FC0"/>
    <w:rsid w:val="58240E03"/>
    <w:rsid w:val="58982D68"/>
    <w:rsid w:val="5EA0144F"/>
    <w:rsid w:val="5EEE374C"/>
    <w:rsid w:val="5EF01A3F"/>
    <w:rsid w:val="623F4DBD"/>
    <w:rsid w:val="62F35B65"/>
    <w:rsid w:val="63750765"/>
    <w:rsid w:val="64E52D76"/>
    <w:rsid w:val="65F74ED9"/>
    <w:rsid w:val="6747227C"/>
    <w:rsid w:val="67925CBD"/>
    <w:rsid w:val="69296D2D"/>
    <w:rsid w:val="696403F8"/>
    <w:rsid w:val="696440A0"/>
    <w:rsid w:val="6ACC2E43"/>
    <w:rsid w:val="6AD30E33"/>
    <w:rsid w:val="6B803BEB"/>
    <w:rsid w:val="6C591D57"/>
    <w:rsid w:val="6C6B4119"/>
    <w:rsid w:val="6CCA5C12"/>
    <w:rsid w:val="6D827EB8"/>
    <w:rsid w:val="6F00781F"/>
    <w:rsid w:val="702B4594"/>
    <w:rsid w:val="70C34349"/>
    <w:rsid w:val="70CF2B1F"/>
    <w:rsid w:val="71060A7F"/>
    <w:rsid w:val="72D77675"/>
    <w:rsid w:val="73A3131E"/>
    <w:rsid w:val="749353E0"/>
    <w:rsid w:val="75922C8E"/>
    <w:rsid w:val="75EC722A"/>
    <w:rsid w:val="76C7316E"/>
    <w:rsid w:val="775C1463"/>
    <w:rsid w:val="79444A09"/>
    <w:rsid w:val="799527E3"/>
    <w:rsid w:val="79A3301A"/>
    <w:rsid w:val="7CB10C20"/>
    <w:rsid w:val="7D474AC8"/>
    <w:rsid w:val="7D8950E1"/>
    <w:rsid w:val="7EF91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200" w:beforeLines="200" w:after="150" w:afterLines="150" w:line="360" w:lineRule="auto"/>
      <w:jc w:val="center"/>
      <w:outlineLvl w:val="0"/>
    </w:pPr>
    <w:rPr>
      <w:rFonts w:ascii="黑体" w:hAnsi="黑体" w:eastAsia="黑体"/>
      <w:bCs/>
      <w:kern w:val="44"/>
      <w:sz w:val="32"/>
      <w:szCs w:val="28"/>
    </w:rPr>
  </w:style>
  <w:style w:type="paragraph" w:styleId="3">
    <w:name w:val="heading 2"/>
    <w:basedOn w:val="1"/>
    <w:next w:val="1"/>
    <w:link w:val="39"/>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3"/>
    <w:autoRedefine/>
    <w:semiHidden/>
    <w:qFormat/>
    <w:uiPriority w:val="0"/>
    <w:pPr>
      <w:jc w:val="left"/>
    </w:pPr>
  </w:style>
  <w:style w:type="paragraph" w:styleId="7">
    <w:name w:val="Body Text Indent"/>
    <w:basedOn w:val="1"/>
    <w:autoRedefine/>
    <w:qFormat/>
    <w:uiPriority w:val="0"/>
    <w:pPr>
      <w:ind w:firstLine="480"/>
    </w:pPr>
    <w:rPr>
      <w:rFonts w:eastAsia="仿宋_GB2312"/>
      <w:sz w:val="28"/>
      <w:szCs w:val="20"/>
    </w:rPr>
  </w:style>
  <w:style w:type="paragraph" w:styleId="8">
    <w:name w:val="Block Text"/>
    <w:basedOn w:val="1"/>
    <w:autoRedefine/>
    <w:qFormat/>
    <w:uiPriority w:val="0"/>
    <w:pPr>
      <w:autoSpaceDE w:val="0"/>
      <w:autoSpaceDN w:val="0"/>
      <w:adjustRightInd w:val="0"/>
      <w:ind w:left="309" w:right="6" w:firstLine="542"/>
    </w:pPr>
    <w:rPr>
      <w:rFonts w:ascii="仿宋_GB2312" w:eastAsia="仿宋_GB2312"/>
      <w:kern w:val="0"/>
      <w:sz w:val="24"/>
      <w:szCs w:val="21"/>
    </w:rPr>
  </w:style>
  <w:style w:type="paragraph" w:styleId="9">
    <w:name w:val="toc 3"/>
    <w:basedOn w:val="1"/>
    <w:next w:val="1"/>
    <w:autoRedefine/>
    <w:qFormat/>
    <w:uiPriority w:val="39"/>
    <w:pPr>
      <w:ind w:left="840" w:leftChars="400"/>
    </w:pPr>
  </w:style>
  <w:style w:type="paragraph" w:styleId="10">
    <w:name w:val="Plain Text"/>
    <w:basedOn w:val="1"/>
    <w:autoRedefine/>
    <w:qFormat/>
    <w:uiPriority w:val="0"/>
    <w:rPr>
      <w:rFonts w:ascii="宋体" w:hAnsi="Courier New" w:cs="Courier New"/>
      <w:szCs w:val="21"/>
    </w:rPr>
  </w:style>
  <w:style w:type="paragraph" w:styleId="11">
    <w:name w:val="Date"/>
    <w:basedOn w:val="1"/>
    <w:next w:val="1"/>
    <w:autoRedefine/>
    <w:qFormat/>
    <w:uiPriority w:val="0"/>
    <w:pPr>
      <w:ind w:left="100" w:leftChars="2500"/>
    </w:pPr>
    <w:rPr>
      <w:rFonts w:ascii="宋体" w:hAnsi="宋体"/>
      <w:sz w:val="24"/>
    </w:rPr>
  </w:style>
  <w:style w:type="paragraph" w:styleId="12">
    <w:name w:val="Body Text Indent 2"/>
    <w:basedOn w:val="1"/>
    <w:autoRedefine/>
    <w:qFormat/>
    <w:uiPriority w:val="0"/>
    <w:pPr>
      <w:spacing w:line="360" w:lineRule="auto"/>
      <w:ind w:firstLine="435"/>
    </w:pPr>
    <w:rPr>
      <w:sz w:val="24"/>
    </w:rPr>
  </w:style>
  <w:style w:type="paragraph" w:styleId="13">
    <w:name w:val="Balloon Text"/>
    <w:basedOn w:val="1"/>
    <w:autoRedefine/>
    <w:semiHidden/>
    <w:qFormat/>
    <w:uiPriority w:val="0"/>
    <w:rPr>
      <w:sz w:val="18"/>
      <w:szCs w:val="18"/>
    </w:rPr>
  </w:style>
  <w:style w:type="paragraph" w:styleId="14">
    <w:name w:val="footer"/>
    <w:basedOn w:val="1"/>
    <w:link w:val="32"/>
    <w:autoRedefine/>
    <w:qFormat/>
    <w:uiPriority w:val="99"/>
    <w:pPr>
      <w:tabs>
        <w:tab w:val="center" w:pos="4153"/>
        <w:tab w:val="right" w:pos="8306"/>
      </w:tabs>
      <w:snapToGrid w:val="0"/>
      <w:jc w:val="left"/>
    </w:pPr>
    <w:rPr>
      <w:sz w:val="18"/>
      <w:szCs w:val="18"/>
    </w:rPr>
  </w:style>
  <w:style w:type="paragraph" w:styleId="15">
    <w:name w:val="header"/>
    <w:basedOn w:val="1"/>
    <w:link w:val="38"/>
    <w:autoRedefine/>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qFormat/>
    <w:uiPriority w:val="39"/>
    <w:pPr>
      <w:tabs>
        <w:tab w:val="right" w:leader="dot" w:pos="9060"/>
      </w:tabs>
      <w:spacing w:line="400" w:lineRule="exact"/>
    </w:pPr>
    <w:rPr>
      <w:b/>
      <w:sz w:val="28"/>
    </w:rPr>
  </w:style>
  <w:style w:type="paragraph" w:styleId="17">
    <w:name w:val="Body Text Indent 3"/>
    <w:basedOn w:val="1"/>
    <w:autoRedefine/>
    <w:qFormat/>
    <w:uiPriority w:val="0"/>
    <w:pPr>
      <w:ind w:firstLine="447" w:firstLineChars="213"/>
    </w:pPr>
  </w:style>
  <w:style w:type="paragraph" w:styleId="18">
    <w:name w:val="toc 2"/>
    <w:basedOn w:val="1"/>
    <w:next w:val="1"/>
    <w:autoRedefine/>
    <w:qFormat/>
    <w:uiPriority w:val="39"/>
    <w:pPr>
      <w:ind w:left="420" w:leftChars="200"/>
    </w:pPr>
  </w:style>
  <w:style w:type="paragraph" w:styleId="19">
    <w:name w:val="Body Text 2"/>
    <w:basedOn w:val="1"/>
    <w:autoRedefine/>
    <w:qFormat/>
    <w:uiPriority w:val="0"/>
    <w:pPr>
      <w:spacing w:line="360" w:lineRule="exact"/>
    </w:pPr>
    <w:rPr>
      <w:rFonts w:ascii="宋体" w:hAnsi="宋体"/>
      <w:color w:val="0000FF"/>
      <w:sz w:val="24"/>
    </w:rPr>
  </w:style>
  <w:style w:type="paragraph" w:styleId="20">
    <w:name w:val="Normal (Web)"/>
    <w:basedOn w:val="1"/>
    <w:autoRedefine/>
    <w:qFormat/>
    <w:uiPriority w:val="0"/>
    <w:pPr>
      <w:widowControl/>
      <w:spacing w:before="100" w:beforeAutospacing="1" w:after="100" w:afterAutospacing="1"/>
      <w:jc w:val="left"/>
    </w:pPr>
    <w:rPr>
      <w:rFonts w:ascii="宋体" w:hAnsi="宋体" w:cs="宋体"/>
      <w:color w:val="000000"/>
      <w:kern w:val="0"/>
      <w:sz w:val="18"/>
      <w:szCs w:val="18"/>
    </w:rPr>
  </w:style>
  <w:style w:type="paragraph" w:styleId="21">
    <w:name w:val="Title"/>
    <w:basedOn w:val="1"/>
    <w:next w:val="1"/>
    <w:autoRedefine/>
    <w:qFormat/>
    <w:uiPriority w:val="0"/>
    <w:pPr>
      <w:spacing w:before="200" w:beforeLines="200" w:after="150" w:afterLines="150"/>
      <w:jc w:val="center"/>
    </w:pPr>
    <w:rPr>
      <w:rFonts w:eastAsia="黑体" w:cstheme="majorBidi"/>
      <w:b/>
      <w:bCs/>
      <w:sz w:val="36"/>
      <w:szCs w:val="32"/>
    </w:rPr>
  </w:style>
  <w:style w:type="paragraph" w:styleId="22">
    <w:name w:val="annotation subject"/>
    <w:basedOn w:val="6"/>
    <w:next w:val="6"/>
    <w:link w:val="34"/>
    <w:autoRedefine/>
    <w:qFormat/>
    <w:uiPriority w:val="0"/>
    <w:rPr>
      <w:b/>
      <w:bCs/>
    </w:rPr>
  </w:style>
  <w:style w:type="table" w:styleId="24">
    <w:name w:val="Table Grid"/>
    <w:basedOn w:val="2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page number"/>
    <w:basedOn w:val="25"/>
    <w:autoRedefine/>
    <w:qFormat/>
    <w:uiPriority w:val="0"/>
  </w:style>
  <w:style w:type="character" w:styleId="28">
    <w:name w:val="FollowedHyperlink"/>
    <w:autoRedefine/>
    <w:qFormat/>
    <w:uiPriority w:val="0"/>
    <w:rPr>
      <w:color w:val="800080"/>
      <w:u w:val="single"/>
    </w:rPr>
  </w:style>
  <w:style w:type="character" w:styleId="29">
    <w:name w:val="Hyperlink"/>
    <w:autoRedefine/>
    <w:qFormat/>
    <w:uiPriority w:val="99"/>
    <w:rPr>
      <w:color w:val="0000FF"/>
      <w:u w:val="single"/>
    </w:rPr>
  </w:style>
  <w:style w:type="character" w:styleId="30">
    <w:name w:val="annotation reference"/>
    <w:autoRedefine/>
    <w:semiHidden/>
    <w:qFormat/>
    <w:uiPriority w:val="0"/>
    <w:rPr>
      <w:sz w:val="21"/>
      <w:szCs w:val="21"/>
    </w:rPr>
  </w:style>
  <w:style w:type="paragraph" w:customStyle="1" w:styleId="31">
    <w:name w:val="style2"/>
    <w:basedOn w:val="1"/>
    <w:autoRedefine/>
    <w:qFormat/>
    <w:uiPriority w:val="0"/>
    <w:pPr>
      <w:widowControl/>
      <w:spacing w:before="100" w:beforeAutospacing="1" w:after="100" w:afterAutospacing="1"/>
      <w:jc w:val="left"/>
    </w:pPr>
    <w:rPr>
      <w:rFonts w:ascii="ˎ̥" w:hAnsi="ˎ̥" w:cs="宋体"/>
      <w:color w:val="000000"/>
      <w:kern w:val="0"/>
      <w:sz w:val="24"/>
    </w:rPr>
  </w:style>
  <w:style w:type="character" w:customStyle="1" w:styleId="32">
    <w:name w:val="页脚 Char"/>
    <w:link w:val="14"/>
    <w:autoRedefine/>
    <w:qFormat/>
    <w:uiPriority w:val="99"/>
    <w:rPr>
      <w:kern w:val="2"/>
      <w:sz w:val="18"/>
      <w:szCs w:val="18"/>
    </w:rPr>
  </w:style>
  <w:style w:type="character" w:customStyle="1" w:styleId="33">
    <w:name w:val="批注文字 Char"/>
    <w:link w:val="6"/>
    <w:autoRedefine/>
    <w:semiHidden/>
    <w:qFormat/>
    <w:uiPriority w:val="0"/>
    <w:rPr>
      <w:kern w:val="2"/>
      <w:sz w:val="21"/>
      <w:szCs w:val="24"/>
    </w:rPr>
  </w:style>
  <w:style w:type="character" w:customStyle="1" w:styleId="34">
    <w:name w:val="批注主题 Char"/>
    <w:link w:val="22"/>
    <w:autoRedefine/>
    <w:qFormat/>
    <w:uiPriority w:val="0"/>
    <w:rPr>
      <w:b/>
      <w:bCs/>
      <w:kern w:val="2"/>
      <w:sz w:val="21"/>
      <w:szCs w:val="24"/>
    </w:rPr>
  </w:style>
  <w:style w:type="paragraph" w:customStyle="1" w:styleId="35">
    <w:name w:val="TOC 标题1"/>
    <w:basedOn w:val="2"/>
    <w:next w:val="1"/>
    <w:autoRedefine/>
    <w:unhideWhenUsed/>
    <w:qFormat/>
    <w:uiPriority w:val="39"/>
    <w:pPr>
      <w:widowControl/>
      <w:spacing w:before="240" w:after="0" w:line="259" w:lineRule="auto"/>
      <w:jc w:val="left"/>
      <w:outlineLvl w:val="9"/>
    </w:pPr>
    <w:rPr>
      <w:rFonts w:ascii="等线 Light" w:hAnsi="等线 Light" w:eastAsia="等线 Light"/>
      <w:b/>
      <w:bCs w:val="0"/>
      <w:color w:val="2E74B5"/>
      <w:kern w:val="0"/>
      <w:szCs w:val="32"/>
    </w:rPr>
  </w:style>
  <w:style w:type="paragraph" w:customStyle="1" w:styleId="36">
    <w:name w:val="标题2"/>
    <w:basedOn w:val="1"/>
    <w:link w:val="37"/>
    <w:autoRedefine/>
    <w:qFormat/>
    <w:uiPriority w:val="0"/>
    <w:pPr>
      <w:spacing w:before="50" w:beforeLines="50" w:after="50" w:afterLines="50" w:line="400" w:lineRule="atLeast"/>
    </w:pPr>
    <w:rPr>
      <w:rFonts w:eastAsia="黑体"/>
      <w:sz w:val="28"/>
    </w:rPr>
  </w:style>
  <w:style w:type="character" w:customStyle="1" w:styleId="37">
    <w:name w:val="标题2 字符"/>
    <w:link w:val="36"/>
    <w:autoRedefine/>
    <w:qFormat/>
    <w:uiPriority w:val="0"/>
    <w:rPr>
      <w:rFonts w:eastAsia="黑体"/>
      <w:kern w:val="2"/>
      <w:sz w:val="28"/>
      <w:szCs w:val="24"/>
    </w:rPr>
  </w:style>
  <w:style w:type="character" w:customStyle="1" w:styleId="38">
    <w:name w:val="页眉 Char"/>
    <w:link w:val="15"/>
    <w:autoRedefine/>
    <w:qFormat/>
    <w:uiPriority w:val="99"/>
    <w:rPr>
      <w:kern w:val="2"/>
      <w:sz w:val="18"/>
      <w:szCs w:val="18"/>
    </w:rPr>
  </w:style>
  <w:style w:type="character" w:customStyle="1" w:styleId="39">
    <w:name w:val="标题 2 Char"/>
    <w:basedOn w:val="25"/>
    <w:link w:val="3"/>
    <w:autoRedefine/>
    <w:semiHidden/>
    <w:qFormat/>
    <w:uiPriority w:val="0"/>
    <w:rPr>
      <w:rFonts w:asciiTheme="majorHAnsi" w:hAnsiTheme="majorHAnsi" w:eastAsiaTheme="majorEastAsia" w:cstheme="majorBidi"/>
      <w:b/>
      <w:bCs/>
      <w:kern w:val="2"/>
      <w:sz w:val="32"/>
      <w:szCs w:val="32"/>
    </w:rPr>
  </w:style>
  <w:style w:type="character" w:customStyle="1" w:styleId="40">
    <w:name w:val="fontstyle01"/>
    <w:autoRedefine/>
    <w:qFormat/>
    <w:uiPriority w:val="0"/>
    <w:rPr>
      <w:rFonts w:hint="eastAsia" w:ascii="宋体" w:hAnsi="宋体" w:eastAsia="宋体"/>
      <w:color w:val="000000"/>
      <w:sz w:val="24"/>
      <w:szCs w:val="24"/>
    </w:rPr>
  </w:style>
  <w:style w:type="paragraph" w:customStyle="1" w:styleId="41">
    <w:name w:val="初正文"/>
    <w:basedOn w:val="1"/>
    <w:link w:val="42"/>
    <w:qFormat/>
    <w:uiPriority w:val="99"/>
    <w:pPr>
      <w:spacing w:line="360" w:lineRule="auto"/>
      <w:ind w:firstLine="480" w:firstLineChars="200"/>
    </w:pPr>
    <w:rPr>
      <w:rFonts w:hAnsi="宋体"/>
      <w:kern w:val="0"/>
      <w:sz w:val="24"/>
      <w:szCs w:val="20"/>
      <w:lang w:val="zh-CN" w:eastAsia="zh-CN"/>
    </w:rPr>
  </w:style>
  <w:style w:type="character" w:customStyle="1" w:styleId="42">
    <w:name w:val="初正文 Char"/>
    <w:link w:val="41"/>
    <w:qFormat/>
    <w:locked/>
    <w:uiPriority w:val="99"/>
    <w:rPr>
      <w:rFonts w:hAnsi="宋体"/>
      <w:sz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588B2-CF9C-4B93-A7C4-37FFB88B0902}">
  <ds:schemaRefs/>
</ds:datastoreItem>
</file>

<file path=docProps/app.xml><?xml version="1.0" encoding="utf-8"?>
<Properties xmlns="http://schemas.openxmlformats.org/officeDocument/2006/extended-properties" xmlns:vt="http://schemas.openxmlformats.org/officeDocument/2006/docPropsVTypes">
  <Template>Normal.dotm</Template>
  <Company>games</Company>
  <Pages>11</Pages>
  <Words>7389</Words>
  <Characters>9519</Characters>
  <Lines>37</Lines>
  <Paragraphs>10</Paragraphs>
  <TotalTime>187</TotalTime>
  <ScaleCrop>false</ScaleCrop>
  <LinksUpToDate>false</LinksUpToDate>
  <CharactersWithSpaces>10146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2020-11-10T02:56:00Z</dcterms:created>
  <dc:creator>acer</dc:creator>
  <cp:lastModifiedBy>散落星河的记忆</cp:lastModifiedBy>
  <cp:lastPrinted>2025-03-14T07:38:00Z</cp:lastPrinted>
  <dcterms:modified xsi:type="dcterms:W3CDTF">2026-03-30T08:29:40Z</dcterms:modified>
  <dc:title>本科毕业论文参考模板</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58E1080B5317402C9FB85AD69BF66476_13</vt:lpwstr>
  </property>
  <property fmtid="{D5CDD505-2E9C-101B-9397-08002B2CF9AE}" pid="4" name="KSOTemplateDocerSaveRecord">
    <vt:lpwstr>eyJoZGlkIjoiOGZmYzhiOTcwMGQ4MDc4NTUxNTIwOGUyMDA3Nzc1OGMiLCJ1c2VySWQiOiIzOTk3NzM3MDEifQ==</vt:lpwstr>
  </property>
</Properties>
</file>