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wonderful, but it was definitely not original nor true to its geographical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wonderful, but it was definitely not original nor true to its geographical</w:t>
      </w:r>
    </w:p>
    <w:p>
      <w:r>
        <w:t>latitudes. 'The dish had too strong a link to something with a completely</w:t>
      </w:r>
    </w:p>
    <w:p>
      <w:r>
        <w:t>different history and background', he admits six years later.</w:t>
      </w:r>
    </w:p>
    <w:p>
      <w:r>
        <w:t>While the snowstorm continued to rage over the Greenland ice</w:t>
      </w:r>
    </w:p>
    <w:p>
      <w:r>
        <w:t>in March 2004, Rene continued to brainstorm. Page after page it</w:t>
      </w:r>
    </w:p>
    <w:p>
      <w:r>
        <w:t>came together, with ideas for new dishes, jottings about what was</w:t>
      </w:r>
    </w:p>
    <w:p>
      <w:r>
        <w:t>missing from the old ones, and a number of attempts to define the</w:t>
      </w:r>
    </w:p>
    <w:p>
      <w:r>
        <w:t>essence of Noma. Fundamentally, it concerned his first two ideas:</w:t>
      </w:r>
    </w:p>
    <w:p>
      <w:r>
        <w:t>it was about time and place and about reconstructing habitats.</w:t>
      </w:r>
    </w:p>
    <w:p>
      <w:r>
        <w:t>'We pared it to the bone and made everything more transparent­</w:t>
      </w:r>
    </w:p>
    <w:p>
      <w:r>
        <w:t>more straightforward. If we had one special ingredient, we surrounded</w:t>
      </w:r>
    </w:p>
    <w:p>
      <w:r>
        <w:t>it with the foodstuffs it lived among or on, for instance wild boar with</w:t>
      </w:r>
    </w:p>
    <w:p>
      <w:r>
        <w:t>corn and berries. It brought real meaning into my world, and at that</w:t>
      </w:r>
    </w:p>
    <w:p>
      <w:r>
        <w:t>moment I knew for certain that we would get the upper hand. It was no</w:t>
      </w:r>
    </w:p>
    <w:p>
      <w:r>
        <w:t>longer just food on a plate. There was a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wonderful, but it was definitely not original nor true to its geographical</w:t>
      </w:r>
    </w:p>
    <w:p>
      <w:r>
        <w:t>latitudes. 'The dish had too strong a link to something with a completely</w:t>
      </w:r>
    </w:p>
    <w:p>
      <w:r>
        <w:t>different history and background', he admits six years later.</w:t>
      </w:r>
    </w:p>
    <w:p>
      <w:r>
        <w:t>While the snowstorm continued to rage over the Greenland ice</w:t>
      </w:r>
    </w:p>
    <w:p>
      <w:r>
        <w:t>in March 2004, Rene continued to brainstorm. Page after page it</w:t>
      </w:r>
    </w:p>
    <w:p>
      <w:r>
        <w:t>came together, with ideas for new dishes, jottings about what was</w:t>
      </w:r>
    </w:p>
    <w:p>
      <w:r>
        <w:t>missing from the old ones, and a number of attempts to define the</w:t>
      </w:r>
    </w:p>
    <w:p>
      <w:r>
        <w:t>essence of Noma. Fundamen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wonderful, but it was definitely not original nor true to its geographical</w:t>
      </w:r>
    </w:p>
    <w:p>
      <w:r>
        <w:t>latitudes. 'The dish had too strong a link to something with a completely</w:t>
      </w:r>
    </w:p>
    <w:p>
      <w:r>
        <w:t>different history and background', he admits six years later.</w:t>
      </w:r>
    </w:p>
    <w:p>
      <w:r>
        <w:t>While the snowstorm continued to rage over the Greenland ice</w:t>
      </w:r>
    </w:p>
    <w:p>
      <w:r>
        <w:t>in March 2004, Rene continued to brainstorm. Page after page it</w:t>
      </w:r>
    </w:p>
    <w:p>
      <w:r>
        <w:t>came together, with ideas for new dishes, jottings about what was</w:t>
      </w:r>
    </w:p>
    <w:p>
      <w:r>
        <w:t>missing from the old ones, and a number of attempts to define the</w:t>
      </w:r>
    </w:p>
    <w:p>
      <w:r>
        <w:t>essence of Noma. Fundamentally, it concerned his first two ideas:</w:t>
      </w:r>
    </w:p>
    <w:p>
      <w:r>
        <w:t>it was about time and place and about reconstructing habitats.</w:t>
      </w:r>
    </w:p>
    <w:p>
      <w:r>
        <w:t>'We pared it to the bone and made everything more transparent­</w:t>
      </w:r>
    </w:p>
    <w:p>
      <w:r>
        <w:t>more straightforward. If we had one special ingredient, we surrounded</w:t>
      </w:r>
    </w:p>
    <w:p>
      <w:r>
        <w:t>it with the foodstuffs it lived among or on, for instance wild boar with</w:t>
      </w:r>
    </w:p>
    <w:p>
      <w:r>
        <w:t>corn and berries. It brought real meaning into my world, and at that</w:t>
      </w:r>
    </w:p>
    <w:p>
      <w:r>
        <w:t>moment I knew for certain that we would get the upper hand. It was no</w:t>
      </w:r>
    </w:p>
    <w:p>
      <w:r>
        <w:t>longer just food on a plate. There was a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