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CHAPTER 18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CHAPTER 18</w:t>
      </w:r>
    </w:p>
    <w:p>
      <w:r>
        <w:t>Economists</w:t>
      </w:r>
    </w:p>
    <w:p>
      <w:r>
        <w:t>: Weintraub (2002), Szenberg (1992).</w:t>
      </w:r>
    </w:p>
    <w:p>
      <w:r>
        <w:t>Portfolio theory and modern finance</w:t>
      </w:r>
    </w:p>
    <w:p>
      <w:r>
        <w:t>: Markowitz (1952, 1959), Huang and Litzenberger (1988) and Sharpe (1994, 1996). What is called the Sharpe ratio is meaningless outside of Mediocristan. The contents of Steve Ross’s book (Ross [2004]) on “neoclassical finance” are completely canceled if you consider Extremistan in spite of the “elegant” mathematics and the beautiful top-down theories. “Anecdote” of Merton minor in Merton (1992).</w:t>
      </w:r>
    </w:p>
    <w:p>
      <w:r>
        <w:t>Obsession with measurement</w:t>
      </w:r>
    </w:p>
    <w:p>
      <w:r>
        <w:t>: Crosby (1997) is often shown to me as convincing evidence that measuring was a great accomplishment not knowing that it applied to Mediocristan and Mediocristan only. Bernstein (1996) makes the same error.</w:t>
      </w:r>
    </w:p>
    <w:p>
      <w:r>
        <w:t>Power laws in finance</w:t>
      </w:r>
    </w:p>
    <w:p>
      <w:r>
        <w:t>: Mandelbrot (1963), Gabaix et al. (2003), and Stanley et al. (2000). Kaizoji and Kaizoji (2004), Véhel and Walter (2002). Land prices: Kaizoji (2003). Magisterial: Bouchaud and Potters (2003).</w:t>
      </w:r>
    </w:p>
    <w:p>
      <w:r>
        <w:t>Equity premium puzzle</w:t>
      </w:r>
    </w:p>
    <w:p>
      <w:r>
        <w:t>: If you accept fat tails, there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CHAPTER 18</w:t>
      </w:r>
    </w:p>
    <w:p>
      <w:r>
        <w:t>Economists</w:t>
      </w:r>
    </w:p>
    <w:p>
      <w:r>
        <w:t>: Weintraub (2002), Szenberg (1992).</w:t>
      </w:r>
    </w:p>
    <w:p>
      <w:r>
        <w:t>Portfolio theory and modern finance</w:t>
      </w:r>
    </w:p>
    <w:p>
      <w:r>
        <w:t>: Markowitz (1952, 1959), Huang and Litzenberger (1988) and Sharpe (1994, 1996). What is called the Sharpe ratio is meaningless outside of Mediocristan. The contents of Steve Ross’s book (Ross [2004]) on “neoclassical finance” are completely canceled if you consider Extremistan in spite of the “elegant” mathematics and the beautiful top-down theories. “Anecdote” of Merton minor in Merton (1992).</w:t>
      </w:r>
    </w:p>
    <w:p>
      <w:r>
        <w:t>Obsess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CHAPTER 18</w:t>
      </w:r>
    </w:p>
    <w:p>
      <w:r>
        <w:t>Economists</w:t>
      </w:r>
    </w:p>
    <w:p>
      <w:r>
        <w:t>: Weintraub (2002), Szenberg (1992).</w:t>
      </w:r>
    </w:p>
    <w:p>
      <w:r>
        <w:t>Portfolio theory and modern finance</w:t>
      </w:r>
    </w:p>
    <w:p>
      <w:r>
        <w:t>: Markowitz (1952, 1959), Huang and Litzenberger (1988) and Sharpe (1994, 1996). What is called the Sharpe ratio is meaningless outside of Mediocristan. The contents of Steve Ross’s book (Ross [2004]) on “neoclassical finance” are completely canceled if you consider Extremistan in spite of the “elegant” mathematics and the beautiful top-down theories. “Anecdote” of Merton minor in Merton (1992).</w:t>
      </w:r>
    </w:p>
    <w:p>
      <w:r>
        <w:t>Obsession with measurement</w:t>
      </w:r>
    </w:p>
    <w:p>
      <w:r>
        <w:t>: Crosby (1997) is often shown to me as convincing evidence that measuring was a great accomplishment not knowing that it applied to Mediocristan and Mediocristan only. Bernstein (1996) makes the same error.</w:t>
      </w:r>
    </w:p>
    <w:p>
      <w:r>
        <w:t>Power laws in finance</w:t>
      </w:r>
    </w:p>
    <w:p>
      <w:r>
        <w:t>: Mandelbrot (1963), Gabaix et al. (2003), and Stanley et al. (2000). Kaizoji and Kaizoji (2004), Véhel and Walter (2002). Land prices: Kaizoji (2003). Magisterial: Bouchaud and Potters (2003).</w:t>
      </w:r>
    </w:p>
    <w:p>
      <w:r>
        <w:t>Equity premium puzzle</w:t>
      </w:r>
    </w:p>
    <w:p>
      <w:r>
        <w:t>: If you accept fat tails, there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