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 FUNDAMENTALS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THE FUNDAMENTALS</w:t>
      </w:r>
    </w:p>
    <w:p>
      <w:r>
        <w:t>In my earliest days in the kitchen, I dreamed of crafting dishes that were free of noise and distraction; food that was wonderful to eat and to look at, that pushed boundaries and could tell a story. I sought clarity and harmony, but it felt unattainable, undefinable, like an itch I couldn’t scratch.</w:t>
      </w:r>
    </w:p>
    <w:p>
      <w:r>
        <w:t>It has taken my entire career to learn, to grow, and to attain the confidence to fully express myself. Now, after all this time, I would like to—no, I need to—put it into words.</w:t>
      </w:r>
    </w:p>
    <w:p>
      <w:r>
        <w:t>This thinking evolved to become the Fundamentals.</w:t>
      </w:r>
    </w:p>
    <w:p>
      <w:r>
        <w:t>Over many years, the ideas that would become the foundation of our kitchen existed only in the abstract. I chased, not knowing exactly what I was pursuing. I operated only on instinct. But, something was missing: I realized I needed language to represent these principles, to communicate to our team how to cook the way I envision and why we cook the way we do. Remember: the work we do is not the craft of an individual; the kitchen relies on collabora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THE FUNDAMENTALS</w:t>
      </w:r>
    </w:p>
    <w:p>
      <w:r>
        <w:t>In my earliest days in the kitchen, I dreamed of crafting dishes that were free of noise and distraction; food that was wonderful to eat and to look at, that pushed boundaries and could tell a story. I sought clarity and harmony, but it felt unattainable, undefinable, like an itch I couldn’t scratch.</w:t>
      </w:r>
    </w:p>
    <w:p>
      <w:r>
        <w:t>It has taken my entire career to learn, to grow, and to attain the confidence to fully express myself. Now, after all this time, I would like to—no, I need to—put it into words.</w:t>
      </w:r>
    </w:p>
    <w:p>
      <w:r>
        <w:t>Thi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THE FUNDAMENTALS</w:t>
      </w:r>
    </w:p>
    <w:p>
      <w:r>
        <w:t>In my earliest days in the kitchen, I dreamed of crafting dishes that were free of noise and distraction; food that was wonderful to eat and to look at, that pushed boundaries and could tell a story. I sought clarity and harmony, but it felt unattainable, undefinable, like an itch I couldn’t scratch.</w:t>
      </w:r>
    </w:p>
    <w:p>
      <w:r>
        <w:t>It has taken my entire career to learn, to grow, and to attain the confidence to fully express myself. Now, after all this time, I would like to—no, I need to—put it into words.</w:t>
      </w:r>
    </w:p>
    <w:p>
      <w:r>
        <w:t>This thinking evolved to become the Fundamentals.</w:t>
      </w:r>
    </w:p>
    <w:p>
      <w:r>
        <w:t>Over many years, the ideas that would become the foundation of our kitchen existed only in the abstract. I chased, not knowing exactly what I was pursuing. I operated only on instinct. But, something was missing: I realized I needed language to represent these principles, to communicate to our team how to cook the way I envision and why we cook the way we do. Remember: the work we do is not the craft of an individual; the kitchen relies on collabora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