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Evidence of cumin in Egypt’s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Grown as an annual crop, plants are cut around four months after planting, when the fruits turn yellow-brown.</w:t>
      </w:r>
    </w:p>
    <w:p>
      <w:pPr>
        <w:pStyle w:val="ListNumber"/>
      </w:pPr>
      <w:r>
        <w:t>Stalks are dried then threshed to separate fruits, which are then further dried.</w:t>
      </w:r>
    </w:p>
    <w:p>
      <w:pPr>
        <w:pStyle w:val="ListNumber"/>
      </w:pPr>
      <w:r>
        <w:t>Essential oil in perfumes and veterinary medicines. In traditional medicine, taken to aid indigestion and relieve flatulence.CUMIN</w:t>
      </w:r>
    </w:p>
    <w:p>
      <w:pPr>
        <w:pStyle w:val="ListNumber"/>
      </w:pPr>
      <w:r>
        <w:t>126-127_Cumin.indd 126 23/07/2018 10:53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