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use of spices in western India reflects varied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black peppercorns</w:t>
      </w:r>
    </w:p>
    <w:p>
      <w:pPr>
        <w:pStyle w:val="ListBullet"/>
      </w:pPr>
      <w:r>
        <w:t>Two tsp black mustard seeds</w:t>
      </w:r>
    </w:p>
    <w:p>
      <w:pPr>
        <w:pStyle w:val="ListBullet"/>
      </w:pPr>
      <w:r>
        <w:t>One tsp fenugreek seeds</w:t>
      </w:r>
    </w:p>
    <w:p>
      <w:pPr>
        <w:pStyle w:val="ListBullet"/>
      </w:pPr>
      <w:r>
        <w:t>One tsp cardamom seeds</w:t>
      </w:r>
    </w:p>
    <w:p>
      <w:pPr>
        <w:pStyle w:val="ListBullet"/>
      </w:pPr>
      <w:r>
        <w:t>Six tbsp cider vinegar or palm vinegar</w:t>
      </w:r>
    </w:p>
    <w:p>
      <w:pPr>
        <w:pStyle w:val="ListBullet"/>
      </w:pPr>
      <w:r>
        <w:t>One tsp fine salt</w:t>
      </w:r>
    </w:p>
    <w:p>
      <w:pPr>
        <w:pStyle w:val="ListBullet"/>
      </w:pPr>
      <w:r>
        <w:t>Two tsp jaggery or date palm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