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the exception of chillies introduced in the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bobimbi or 1 handful wild garlic or garlic chives</w:t>
      </w:r>
    </w:p>
    <w:p>
      <w:pPr>
        <w:pStyle w:val="ListBullet"/>
      </w:pPr>
      <w:r>
        <w:t>Thirty njangsa seeds or 1 handful unsalted peanuts njangsa seeds or 1 handful unsalted peanuts</w:t>
      </w:r>
    </w:p>
    <w:p>
      <w:pPr>
        <w:pStyle w:val="ListBullet"/>
      </w:pPr>
      <w:r>
        <w:t>Two tsp calabash nutmeg seeds or 1 grated nutmeg</w:t>
      </w:r>
    </w:p>
    <w:p>
      <w:pPr>
        <w:pStyle w:val="ListBullet"/>
      </w:pPr>
      <w:r>
        <w:t>One tsp grains of paradise</w:t>
      </w:r>
    </w:p>
    <w:p>
      <w:pPr>
        <w:pStyle w:val="ListBullet"/>
      </w:pPr>
      <w:r>
        <w:t>Four garlic cloves</w:t>
      </w:r>
    </w:p>
    <w:p>
      <w:pPr>
        <w:pStyle w:val="ListBullet"/>
      </w:pPr>
      <w:r>
        <w:t>One onion, roughly chopped onion, roughly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