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ON THE VAGUENESS OF CATHERINE’S LOVER COUNT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between 15 percent and 30 percent, depending on the population and the subject matter.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