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 other country along the spice route embraced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tbsp uncooked glutinous</w:t>
      </w:r>
    </w:p>
    <w:p>
      <w:pPr>
        <w:pStyle w:val="ListBullet"/>
      </w:pPr>
      <w:r>
        <w:t>One lemongrass stalk, sliced lemongrass stalk, sliced</w:t>
      </w:r>
    </w:p>
    <w:p>
      <w:pPr>
        <w:pStyle w:val="ListBullet"/>
      </w:pPr>
      <w:r>
        <w:t>One piece thumb-sized of galangal, sliced</w:t>
      </w:r>
    </w:p>
    <w:p>
      <w:pPr>
        <w:pStyle w:val="ListBullet"/>
      </w:pPr>
      <w:r>
        <w:t>Three makrut lime leaves, roughly torn makrut lime leaves, roughly torn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