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Cassia was used for medicinal purposes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the monsoon season from trees that are</w:t>
      </w:r>
    </w:p>
    <w:p>
      <w:pPr>
        <w:pStyle w:val="ListNumber"/>
      </w:pPr>
      <w:r>
        <w:t>and curl up naturally, forming thick shards; buds are dried.</w:t>
      </w:r>
    </w:p>
    <w:p>
      <w:pPr>
        <w:pStyle w:val="ListNumber"/>
      </w:pPr>
      <w:r>
        <w:t>In perfumes; in Chinese medicine to treat diarrhoea and dyspepsia.</w:t>
      </w:r>
    </w:p>
    <w:p>
      <w:pPr>
        <w:pStyle w:val="ListNumber"/>
      </w:pPr>
      <w:r>
        <w:t>082-083_Cassia.indd 82 13/06/2018 16:38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