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CLAZED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medium long beetroot (beet) medium long beetroot (beet)</w:t>
      </w:r>
    </w:p>
    <w:p>
      <w:pPr>
        <w:pStyle w:val="ListBullet"/>
      </w:pPr>
      <w:r>
        <w:t>Four Mutzu apples Mutzu apples</w:t>
      </w:r>
    </w:p>
    <w:p>
      <w:pPr>
        <w:pStyle w:val="ListBullet"/>
      </w:pPr>
      <w:r>
        <w:t>Two sprigs thyme sprigs thyme</w:t>
      </w:r>
    </w:p>
    <w:p>
      <w:pPr>
        <w:pStyle w:val="ListBullet"/>
      </w:pPr>
      <w:r>
        <w:t>One large round beetroot (beet) large round beetroot (beet)</w:t>
      </w:r>
    </w:p>
    <w:p>
      <w:pPr>
        <w:pStyle w:val="ListBullet"/>
      </w:pPr>
      <w:r>
        <w:t>Eight leaves sorrel leaves sorrel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