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ESSENTIAL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de-flowered ramsons (wild garlic) buds</w:t>
      </w:r>
    </w:p>
    <w:p>
      <w:pPr>
        <w:pStyle w:val="ListBullet"/>
      </w:pPr>
      <w:r>
        <w:t>One litre apple balsamic vinegar litre apple balsamic vinegar</w:t>
      </w:r>
    </w:p>
    <w:p>
      <w:pPr>
        <w:pStyle w:val="ListBullet"/>
      </w:pPr>
      <w:r>
        <w:t>One kg immature elderberries</w:t>
      </w:r>
    </w:p>
    <w:p>
      <w:pPr>
        <w:pStyle w:val="ListBullet"/>
      </w:pPr>
      <w:r>
        <w:t>350 g elderfl.owers</w:t>
      </w:r>
    </w:p>
    <w:p>
      <w:pPr>
        <w:pStyle w:val="ListBullet"/>
      </w:pPr>
      <w:r>
        <w:t>One litre apple cider vinegar litre apple cider vinegar</w:t>
      </w:r>
    </w:p>
    <w:p>
      <w:pPr>
        <w:pStyle w:val="ListBullet"/>
      </w:pPr>
      <w:r>
        <w:t>308 Ramsons capers Ramsons capers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