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 CHEESE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Thirty-Two rowan shoots rowan shoots</w:t>
      </w:r>
    </w:p>
    <w:p>
      <w:pPr>
        <w:pStyle w:val="ListBullet"/>
      </w:pPr>
      <w:r>
        <w:t>Two slices light white bread slices light white bread</w:t>
      </w:r>
    </w:p>
    <w:p>
      <w:pPr>
        <w:pStyle w:val="ListBullet"/>
      </w:pPr>
      <w:r>
        <w:t>254 Fresh cheese Fresh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