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SPINACH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sticks celery sticks celery</w:t>
      </w:r>
    </w:p>
    <w:p>
      <w:pPr>
        <w:pStyle w:val="ListBullet"/>
      </w:pPr>
      <w:r>
        <w:t>Twenty dill leaves dill leaves</w:t>
      </w:r>
    </w:p>
    <w:p>
      <w:pPr>
        <w:pStyle w:val="ListBullet"/>
      </w:pPr>
      <w:r>
        <w:t>Twenty goosefoot leaves</w:t>
      </w:r>
    </w:p>
    <w:p>
      <w:pPr>
        <w:pStyle w:val="ListBullet"/>
      </w:pPr>
      <w:r>
        <w:t>Twenty sprigs chervil sprigs chervil</w:t>
      </w:r>
    </w:p>
    <w:p>
      <w:pPr>
        <w:pStyle w:val="ListBullet"/>
      </w:pPr>
      <w:r>
        <w:t>Two slices light white bread slices light white bread</w:t>
      </w:r>
    </w:p>
    <w:p>
      <w:pPr>
        <w:pStyle w:val="ListBullet"/>
      </w:pPr>
      <w:r>
        <w:t>280 Tea emulsion Tea emulsion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