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That reduction has a parallel in Rosati's work as a photographer and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enhance them with colors and shapes," he says. "Food is important. It is our source</w:t>
      </w:r>
    </w:p>
    <w:p>
      <w:pPr>
        <w:pStyle w:val="ListNumber"/>
      </w:pPr>
      <w:r>
        <w:t>of life. It shouldn't be wasted. It should be loved."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