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Story of Noma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 their own regions and their own cultural heritage. The problem</w:t>
      </w:r>
    </w:p>
    <w:p>
      <w:pPr>
        <w:pStyle w:val="ListNumber"/>
      </w:pPr>
      <w:r>
        <w:t>different set of raw materials to work with. So it was a big mental</w:t>
      </w:r>
    </w:p>
    <w:p>
      <w:pPr>
        <w:pStyle w:val="ListNumber"/>
      </w:pPr>
      <w:r>
        <w:t>consider other job opportunities,' Rene admits.</w:t>
      </w:r>
    </w:p>
    <w:p>
      <w:pPr>
        <w:pStyle w:val="ListNumber"/>
      </w:pPr>
      <w:r>
        <w:t>gastronomic concept. Even some of Rene's closest allies in the</w:t>
      </w:r>
    </w:p>
    <w:p>
      <w:pPr>
        <w:pStyle w:val="ListNumber"/>
      </w:pPr>
      <w:r>
        <w:t>Penis' and the 'Seal-Fucker' . Messing about with traditional Nordic</w:t>
      </w:r>
    </w:p>
    <w:p>
      <w:pPr>
        <w:pStyle w:val="ListNumber"/>
      </w:pPr>
      <w:r>
        <w:t>food and raw materials was not the done thing. It was ridiculous.</w:t>
      </w:r>
    </w:p>
    <w:p>
      <w:pPr>
        <w:pStyle w:val="ListNumber"/>
      </w:pPr>
      <w:r>
        <w:t>'People dismissed us as a mere flash in the pan,' Rene explains. 'By</w:t>
      </w:r>
    </w:p>
    <w:p>
      <w:pPr>
        <w:pStyle w:val="ListNumber"/>
      </w:pPr>
      <w:r>
        <w:t>of expressing ourselves, our own signature. The fact that I wasn't</w:t>
      </w:r>
    </w:p>
    <w:p>
      <w:pPr>
        <w:pStyle w:val="ListNumber"/>
      </w:pPr>
      <w:r>
        <w:t>and work in the spirit of an old restaurant tipped the scales.'</w:t>
      </w:r>
    </w:p>
    <w:p>
      <w:pPr>
        <w:pStyle w:val="ListNumber"/>
      </w:pPr>
      <w:r>
        <w:t>-the Scandinavian equivalent of the tall poppy syndrome. Rene</w:t>
      </w:r>
    </w:p>
    <w:p>
      <w:pPr>
        <w:pStyle w:val="ListNumber"/>
      </w:pPr>
      <w:r>
        <w:t>and Claus's Nordic restaurant project was quite daring. It could</w:t>
      </w:r>
    </w:p>
    <w:p>
      <w:pPr>
        <w:pStyle w:val="ListNumber"/>
      </w:pPr>
      <w:r>
        <w:t>and abroad. Those willing to take risks had everything to gain,</w:t>
      </w:r>
    </w:p>
    <w:p>
      <w:pPr>
        <w:pStyle w:val="ListNumber"/>
      </w:pPr>
      <w:r>
        <w:t>because the Danes had more or less given up. They were not making</w:t>
      </w:r>
    </w:p>
    <w:p>
      <w:pPr>
        <w:pStyle w:val="ListNumber"/>
      </w:pPr>
      <w:r>
        <w:t>as the most popular ingredient of the evening meal. Danish food</w:t>
      </w:r>
    </w:p>
    <w:p>
      <w:pPr>
        <w:pStyle w:val="ListNumber"/>
      </w:pPr>
      <w:r>
        <w:t>eating out Danes looked mainly towards southern Europe.</w:t>
      </w:r>
    </w:p>
    <w:p>
      <w:pPr>
        <w:pStyle w:val="ListNumber"/>
      </w:pPr>
      <w:r>
        <w:t>insipid gravy, boiled potatoes and grey burgers. At that time, good</w:t>
      </w:r>
    </w:p>
    <w:p>
      <w:pPr>
        <w:pStyle w:val="ListNumber"/>
      </w:pPr>
      <w:r>
        <w:t>either. It had to be either French or Italian', says the food historian</w:t>
      </w:r>
    </w:p>
    <w:p>
      <w:pPr>
        <w:pStyle w:val="ListNumber"/>
      </w:pPr>
      <w:r>
        <w:t>Bi Skaarup. In her view, the post-war boom in the export of meat and</w:t>
      </w:r>
    </w:p>
    <w:p>
      <w:pPr>
        <w:pStyle w:val="ListNumber"/>
      </w:pPr>
      <w:r>
        <w:t>dairy produce to Britain helped to undermine Danish food culture.</w:t>
      </w:r>
    </w:p>
    <w:p>
      <w:pPr>
        <w:pStyle w:val="ListNumber"/>
      </w:pPr>
      <w:r>
        <w:t>longer self-sufficient down on the farms either. They sent the top­</w:t>
      </w:r>
    </w:p>
    <w:p>
      <w:pPr>
        <w:pStyle w:val="ListNumber"/>
      </w:pPr>
      <w:r>
        <w:t>. own butter, you would lose the income from selling it.'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