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RADISHES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Sixteen long radishes long radishes</w:t>
      </w:r>
    </w:p>
    <w:p>
      <w:pPr>
        <w:pStyle w:val="ListBullet"/>
      </w:pPr>
      <w:r>
        <w:t>Fifty hazelnut flour hazelnut flour</w:t>
      </w:r>
    </w:p>
    <w:p>
      <w:pPr>
        <w:pStyle w:val="ListBullet"/>
      </w:pPr>
      <w:r>
        <w:t>315 Radishes Radishes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