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Gradually knead in the butter and, when incorporated, knead for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Five minutes, until the dough pulls away from the sides of the bowl. minutes, until the dough pulls away from the sides of the bowl.</w:t>
      </w:r>
    </w:p>
    <w:p>
      <w:pPr>
        <w:pStyle w:val="ListBullet"/>
      </w:pPr>
      <w:r>
        <w:t>for 30  minutes .With the dough hook, knead at low speed for 5 minutes.</w:t>
      </w:r>
    </w:p>
    <w:p>
      <w:pPr>
        <w:pStyle w:val="ListBullet"/>
      </w:pPr>
      <w:r>
        <w:t>Four • CHEFS’ NOTES • CHEFS’ NOTES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