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COOKING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Ninety-Two l • Wash, peel, and cut the l • Wash, peel, and cut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Steamer</w:t>
      </w:r>
    </w:p>
    <w:p>
      <w:pPr>
        <w:pStyle w:val="ListNumber"/>
      </w:pPr>
      <w:r>
        <w:t>as necessary. 2 • Fill the lower part</w:t>
      </w:r>
    </w:p>
    <w:p>
      <w:pPr>
        <w:pStyle w:val="ListNumber"/>
      </w:pPr>
      <w:r>
        <w:t>of a steamer with water</w:t>
      </w:r>
    </w:p>
    <w:p>
      <w:pPr>
        <w:pStyle w:val="ListNumber"/>
      </w:pPr>
      <w:r>
        <w:t>in the upper part. 3 • Cover and cook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