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VIENNOISERIE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 minutes</w:t>
      </w:r>
    </w:p>
    <w:p>
      <w:pPr>
        <w:pStyle w:val="ListBullet"/>
      </w:pPr>
      <w:r>
        <w:t>One hour hour</w:t>
      </w:r>
    </w:p>
    <w:p>
      <w:pPr>
        <w:pStyle w:val="ListBullet"/>
      </w:pPr>
      <w:r>
        <w:t>Six triangular pans triangular pans</w:t>
      </w:r>
    </w:p>
    <w:p>
      <w:pPr>
        <w:pStyle w:val="ListBullet"/>
      </w:pPr>
      <w:r>
        <w:t>Three tbsp (1.75 oz./50 g)</w:t>
      </w:r>
    </w:p>
    <w:p>
      <w:pPr>
        <w:pStyle w:val="ListBullet"/>
      </w:pPr>
      <w:r>
        <w:t>Seven oz . (200 g) stale bread</w:t>
      </w:r>
    </w:p>
    <w:p>
      <w:pPr>
        <w:pStyle w:val="ListBullet"/>
      </w:pPr>
      <w:r>
        <w:t>Four eggs eggs</w:t>
      </w:r>
    </w:p>
    <w:p>
      <w:pPr>
        <w:pStyle w:val="ListBullet"/>
      </w:pPr>
      <w:r>
        <w:t>One oz . (25 g) candied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