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MaKeup tecHNIQues 937</w:t>
      </w:r>
    </w:p>
    <w:p>
      <w:r>
        <w:rPr>
          <w:b/>
          <w:color w:val="3E2723"/>
        </w:rPr>
        <w:t>Cuisine Type:</w:t>
      </w:r>
      <w:r>
        <w:t xml:space="preserve"> French</w:t>
      </w:r>
    </w:p>
    <w:p>
      <w:r>
        <w:rPr>
          <w:b/>
          <w:color w:val="3E2723"/>
        </w:rPr>
        <w:t>Course:</w:t>
      </w:r>
      <w:r>
        <w:t xml:space="preserve"> Mains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r>
        <w:t>*No ingredients listed*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MaKeup tecHNIQues 937 French-Type Loaves 1. scale the dough into units weighing 12 to 18 ounces (350 to 500 g). 2. Make up as shown in Figure 32.6. FIGURE 32.6 Making French-type loaves. (a) Flatten the rounded, relaxed dough with your hands or with a rolling pin. (b) stretch the oval with the hands to lengthen it. (c) r oll the dough tightly. (d) s eal the seam well. If a longer, thinner loaf is required, relax the rolled units again for a few minutes. Flatten them with your palms and stretch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